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9C2ED" w14:textId="77777777" w:rsidR="00D107D9" w:rsidRDefault="00D107D9">
      <w:pPr>
        <w:spacing w:line="200" w:lineRule="exact"/>
      </w:pPr>
      <w:bookmarkStart w:id="0" w:name="_GoBack"/>
      <w:bookmarkEnd w:id="0"/>
    </w:p>
    <w:p w14:paraId="30CEE8F2" w14:textId="77777777" w:rsidR="00D107D9" w:rsidRDefault="00D107D9">
      <w:pPr>
        <w:spacing w:line="200" w:lineRule="exact"/>
      </w:pPr>
    </w:p>
    <w:p w14:paraId="0DDBEC03" w14:textId="77777777" w:rsidR="00D107D9" w:rsidRDefault="00D107D9">
      <w:pPr>
        <w:spacing w:line="200" w:lineRule="exact"/>
      </w:pPr>
    </w:p>
    <w:p w14:paraId="331282A1" w14:textId="77777777" w:rsidR="00D107D9" w:rsidRDefault="00D107D9">
      <w:pPr>
        <w:spacing w:line="200" w:lineRule="exact"/>
      </w:pPr>
    </w:p>
    <w:p w14:paraId="646EA910" w14:textId="77777777" w:rsidR="00D107D9" w:rsidRDefault="00D107D9">
      <w:pPr>
        <w:spacing w:line="200" w:lineRule="exact"/>
      </w:pPr>
    </w:p>
    <w:p w14:paraId="7FA7E8A6" w14:textId="67FAFA25" w:rsidR="00D107D9" w:rsidRDefault="00B97A95">
      <w:pPr>
        <w:ind w:left="1042"/>
      </w:pPr>
      <w:r>
        <w:rPr>
          <w:noProof/>
        </w:rPr>
        <w:pict w14:anchorId="35D7C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3.3pt;height:168.9pt;mso-width-percent:0;mso-height-percent:0;mso-width-percent:0;mso-height-percent:0">
            <v:imagedata r:id="rId8" o:title=""/>
          </v:shape>
        </w:pict>
      </w:r>
    </w:p>
    <w:p w14:paraId="5990519E" w14:textId="0CC4D702" w:rsidR="00D107D9" w:rsidRDefault="00D107D9">
      <w:pPr>
        <w:spacing w:line="200" w:lineRule="exact"/>
      </w:pPr>
    </w:p>
    <w:p w14:paraId="478B1190" w14:textId="77777777" w:rsidR="00D107D9" w:rsidRDefault="00D107D9">
      <w:pPr>
        <w:spacing w:line="200" w:lineRule="exact"/>
      </w:pPr>
    </w:p>
    <w:p w14:paraId="270B6B36" w14:textId="77777777" w:rsidR="00D107D9" w:rsidRDefault="00D107D9">
      <w:pPr>
        <w:spacing w:line="200" w:lineRule="exact"/>
      </w:pPr>
    </w:p>
    <w:p w14:paraId="6283DB7F" w14:textId="77777777" w:rsidR="00D107D9" w:rsidRDefault="00D107D9">
      <w:pPr>
        <w:spacing w:line="200" w:lineRule="exact"/>
      </w:pPr>
    </w:p>
    <w:p w14:paraId="70ADC539" w14:textId="7ACAAD3B" w:rsidR="00D107D9" w:rsidRDefault="00E424BA" w:rsidP="34BDC1E0">
      <w:pPr>
        <w:spacing w:line="640" w:lineRule="exact"/>
        <w:ind w:left="194" w:right="195"/>
        <w:jc w:val="center"/>
        <w:rPr>
          <w:rFonts w:ascii="Arial" w:eastAsia="Arial" w:hAnsi="Arial" w:cs="Arial"/>
          <w:b/>
          <w:bCs/>
          <w:color w:val="E36B0A"/>
          <w:sz w:val="57"/>
          <w:szCs w:val="57"/>
        </w:rPr>
      </w:pPr>
      <w:r w:rsidRPr="7ED33A8B">
        <w:rPr>
          <w:rFonts w:ascii="Arial" w:eastAsia="Arial" w:hAnsi="Arial" w:cs="Arial"/>
          <w:b/>
          <w:bCs/>
          <w:color w:val="E36B0A"/>
          <w:spacing w:val="3"/>
          <w:position w:val="-1"/>
          <w:sz w:val="57"/>
          <w:szCs w:val="57"/>
        </w:rPr>
        <w:t>P</w:t>
      </w:r>
      <w:r w:rsidRPr="7ED33A8B">
        <w:rPr>
          <w:rFonts w:ascii="Arial" w:eastAsia="Arial" w:hAnsi="Arial" w:cs="Arial"/>
          <w:b/>
          <w:bCs/>
          <w:color w:val="E36B0A"/>
          <w:spacing w:val="1"/>
          <w:position w:val="-1"/>
          <w:sz w:val="57"/>
          <w:szCs w:val="57"/>
        </w:rPr>
        <w:t>r</w:t>
      </w:r>
      <w:r w:rsidRPr="7ED33A8B">
        <w:rPr>
          <w:rFonts w:ascii="Arial" w:eastAsia="Arial" w:hAnsi="Arial" w:cs="Arial"/>
          <w:b/>
          <w:bCs/>
          <w:color w:val="E36B0A"/>
          <w:spacing w:val="2"/>
          <w:position w:val="-1"/>
          <w:sz w:val="57"/>
          <w:szCs w:val="57"/>
        </w:rPr>
        <w:t>e</w:t>
      </w:r>
      <w:r w:rsidRPr="7ED33A8B">
        <w:rPr>
          <w:rFonts w:ascii="Arial" w:eastAsia="Arial" w:hAnsi="Arial" w:cs="Arial"/>
          <w:b/>
          <w:bCs/>
          <w:color w:val="E36B0A"/>
          <w:spacing w:val="1"/>
          <w:position w:val="-1"/>
          <w:sz w:val="57"/>
          <w:szCs w:val="57"/>
        </w:rPr>
        <w:t>-</w:t>
      </w:r>
      <w:r w:rsidRPr="7ED33A8B">
        <w:rPr>
          <w:rFonts w:ascii="Arial" w:eastAsia="Arial" w:hAnsi="Arial" w:cs="Arial"/>
          <w:b/>
          <w:bCs/>
          <w:color w:val="E36B0A"/>
          <w:spacing w:val="3"/>
          <w:position w:val="-1"/>
          <w:sz w:val="57"/>
          <w:szCs w:val="57"/>
        </w:rPr>
        <w:t>B</w:t>
      </w:r>
      <w:r w:rsidRPr="7ED33A8B">
        <w:rPr>
          <w:rFonts w:ascii="Arial" w:eastAsia="Arial" w:hAnsi="Arial" w:cs="Arial"/>
          <w:b/>
          <w:bCs/>
          <w:color w:val="E36B0A"/>
          <w:spacing w:val="2"/>
          <w:position w:val="-1"/>
          <w:sz w:val="57"/>
          <w:szCs w:val="57"/>
        </w:rPr>
        <w:t>u</w:t>
      </w:r>
      <w:r w:rsidRPr="7ED33A8B">
        <w:rPr>
          <w:rFonts w:ascii="Arial" w:eastAsia="Arial" w:hAnsi="Arial" w:cs="Arial"/>
          <w:b/>
          <w:bCs/>
          <w:color w:val="E36B0A"/>
          <w:spacing w:val="3"/>
          <w:position w:val="-1"/>
          <w:sz w:val="57"/>
          <w:szCs w:val="57"/>
        </w:rPr>
        <w:t>dg</w:t>
      </w:r>
      <w:r w:rsidRPr="7ED33A8B">
        <w:rPr>
          <w:rFonts w:ascii="Arial" w:eastAsia="Arial" w:hAnsi="Arial" w:cs="Arial"/>
          <w:b/>
          <w:bCs/>
          <w:color w:val="E36B0A"/>
          <w:spacing w:val="2"/>
          <w:position w:val="-1"/>
          <w:sz w:val="57"/>
          <w:szCs w:val="57"/>
        </w:rPr>
        <w:t>e</w:t>
      </w:r>
      <w:r w:rsidRPr="7ED33A8B">
        <w:rPr>
          <w:rFonts w:ascii="Arial" w:eastAsia="Arial" w:hAnsi="Arial" w:cs="Arial"/>
          <w:b/>
          <w:bCs/>
          <w:color w:val="E36B0A"/>
          <w:position w:val="-1"/>
          <w:sz w:val="57"/>
          <w:szCs w:val="57"/>
        </w:rPr>
        <w:t>t</w:t>
      </w:r>
      <w:r w:rsidRPr="7ED33A8B">
        <w:rPr>
          <w:rFonts w:ascii="Arial" w:eastAsia="Arial" w:hAnsi="Arial" w:cs="Arial"/>
          <w:b/>
          <w:bCs/>
          <w:color w:val="E36B0A"/>
          <w:spacing w:val="36"/>
          <w:position w:val="-1"/>
          <w:sz w:val="57"/>
          <w:szCs w:val="57"/>
        </w:rPr>
        <w:t xml:space="preserve"> </w:t>
      </w:r>
      <w:r w:rsidRPr="7ED33A8B">
        <w:rPr>
          <w:rFonts w:ascii="Arial" w:eastAsia="Arial" w:hAnsi="Arial" w:cs="Arial"/>
          <w:b/>
          <w:bCs/>
          <w:color w:val="E36B0A"/>
          <w:spacing w:val="2"/>
          <w:position w:val="-1"/>
          <w:sz w:val="57"/>
          <w:szCs w:val="57"/>
        </w:rPr>
        <w:t>S</w:t>
      </w:r>
      <w:r w:rsidRPr="7ED33A8B">
        <w:rPr>
          <w:rFonts w:ascii="Arial" w:eastAsia="Arial" w:hAnsi="Arial" w:cs="Arial"/>
          <w:b/>
          <w:bCs/>
          <w:color w:val="E36B0A"/>
          <w:spacing w:val="3"/>
          <w:position w:val="-1"/>
          <w:sz w:val="57"/>
          <w:szCs w:val="57"/>
        </w:rPr>
        <w:t>ubm</w:t>
      </w:r>
      <w:r w:rsidRPr="7ED33A8B">
        <w:rPr>
          <w:rFonts w:ascii="Arial" w:eastAsia="Arial" w:hAnsi="Arial" w:cs="Arial"/>
          <w:b/>
          <w:bCs/>
          <w:color w:val="E36B0A"/>
          <w:spacing w:val="1"/>
          <w:position w:val="-1"/>
          <w:sz w:val="57"/>
          <w:szCs w:val="57"/>
        </w:rPr>
        <w:t>i</w:t>
      </w:r>
      <w:r w:rsidRPr="7ED33A8B">
        <w:rPr>
          <w:rFonts w:ascii="Arial" w:eastAsia="Arial" w:hAnsi="Arial" w:cs="Arial"/>
          <w:b/>
          <w:bCs/>
          <w:color w:val="E36B0A"/>
          <w:spacing w:val="2"/>
          <w:position w:val="-1"/>
          <w:sz w:val="57"/>
          <w:szCs w:val="57"/>
        </w:rPr>
        <w:t>ss</w:t>
      </w:r>
      <w:r w:rsidRPr="7ED33A8B">
        <w:rPr>
          <w:rFonts w:ascii="Arial" w:eastAsia="Arial" w:hAnsi="Arial" w:cs="Arial"/>
          <w:b/>
          <w:bCs/>
          <w:color w:val="E36B0A"/>
          <w:spacing w:val="1"/>
          <w:position w:val="-1"/>
          <w:sz w:val="57"/>
          <w:szCs w:val="57"/>
        </w:rPr>
        <w:t>i</w:t>
      </w:r>
      <w:r w:rsidRPr="7ED33A8B">
        <w:rPr>
          <w:rFonts w:ascii="Arial" w:eastAsia="Arial" w:hAnsi="Arial" w:cs="Arial"/>
          <w:b/>
          <w:bCs/>
          <w:color w:val="E36B0A"/>
          <w:spacing w:val="3"/>
          <w:position w:val="-1"/>
          <w:sz w:val="57"/>
          <w:szCs w:val="57"/>
        </w:rPr>
        <w:t>o</w:t>
      </w:r>
      <w:r w:rsidRPr="7ED33A8B">
        <w:rPr>
          <w:rFonts w:ascii="Arial" w:eastAsia="Arial" w:hAnsi="Arial" w:cs="Arial"/>
          <w:b/>
          <w:bCs/>
          <w:color w:val="E36B0A"/>
          <w:position w:val="-1"/>
          <w:sz w:val="57"/>
          <w:szCs w:val="57"/>
        </w:rPr>
        <w:t>n</w:t>
      </w:r>
      <w:r w:rsidRPr="7ED33A8B">
        <w:rPr>
          <w:rFonts w:ascii="Arial" w:eastAsia="Arial" w:hAnsi="Arial" w:cs="Arial"/>
          <w:b/>
          <w:bCs/>
          <w:color w:val="E36B0A"/>
          <w:spacing w:val="38"/>
          <w:position w:val="-1"/>
          <w:sz w:val="57"/>
          <w:szCs w:val="57"/>
        </w:rPr>
        <w:t xml:space="preserve"> </w:t>
      </w:r>
      <w:r w:rsidRPr="7ED33A8B">
        <w:rPr>
          <w:rFonts w:ascii="Arial" w:eastAsia="Arial" w:hAnsi="Arial" w:cs="Arial"/>
          <w:b/>
          <w:bCs/>
          <w:color w:val="E36B0A"/>
          <w:spacing w:val="2"/>
          <w:w w:val="101"/>
          <w:position w:val="-1"/>
          <w:sz w:val="57"/>
          <w:szCs w:val="57"/>
        </w:rPr>
        <w:t>20</w:t>
      </w:r>
      <w:r w:rsidR="00A4447F">
        <w:rPr>
          <w:rFonts w:ascii="Arial" w:eastAsia="Arial" w:hAnsi="Arial" w:cs="Arial"/>
          <w:b/>
          <w:bCs/>
          <w:color w:val="E36B0A"/>
          <w:spacing w:val="2"/>
          <w:w w:val="101"/>
          <w:position w:val="-1"/>
          <w:sz w:val="57"/>
          <w:szCs w:val="57"/>
        </w:rPr>
        <w:t>20</w:t>
      </w:r>
    </w:p>
    <w:p w14:paraId="2CEAC2DC" w14:textId="77777777" w:rsidR="00D107D9" w:rsidRDefault="00D107D9">
      <w:pPr>
        <w:spacing w:line="140" w:lineRule="exact"/>
        <w:rPr>
          <w:sz w:val="15"/>
          <w:szCs w:val="15"/>
        </w:rPr>
      </w:pPr>
    </w:p>
    <w:p w14:paraId="562EE219" w14:textId="77777777" w:rsidR="00D107D9" w:rsidRDefault="00D107D9">
      <w:pPr>
        <w:spacing w:line="200" w:lineRule="exact"/>
      </w:pPr>
    </w:p>
    <w:p w14:paraId="08196A8D" w14:textId="77777777" w:rsidR="00D107D9" w:rsidRDefault="00D107D9">
      <w:pPr>
        <w:spacing w:line="200" w:lineRule="exact"/>
      </w:pPr>
    </w:p>
    <w:p w14:paraId="4EC2D931" w14:textId="77777777" w:rsidR="00D107D9" w:rsidRDefault="00D107D9">
      <w:pPr>
        <w:spacing w:line="200" w:lineRule="exact"/>
      </w:pPr>
    </w:p>
    <w:p w14:paraId="48011127" w14:textId="77777777" w:rsidR="00D107D9" w:rsidRDefault="00D107D9">
      <w:pPr>
        <w:spacing w:line="200" w:lineRule="exact"/>
      </w:pPr>
    </w:p>
    <w:p w14:paraId="353CCCBE" w14:textId="77777777" w:rsidR="00D107D9" w:rsidRDefault="00D107D9">
      <w:pPr>
        <w:spacing w:line="200" w:lineRule="exact"/>
      </w:pPr>
    </w:p>
    <w:p w14:paraId="5495C46C" w14:textId="775D9525" w:rsidR="00D107D9" w:rsidRPr="0038032A" w:rsidRDefault="00E424BA" w:rsidP="0038032A">
      <w:pPr>
        <w:ind w:left="440" w:right="440"/>
        <w:jc w:val="center"/>
        <w:rPr>
          <w:rFonts w:ascii="Arial" w:eastAsia="Arial" w:hAnsi="Arial" w:cs="Arial"/>
          <w:sz w:val="40"/>
          <w:szCs w:val="40"/>
        </w:rPr>
      </w:pPr>
      <w:r w:rsidRPr="7ED33A8B">
        <w:rPr>
          <w:rFonts w:ascii="Arial" w:eastAsia="Arial" w:hAnsi="Arial" w:cs="Arial"/>
          <w:i/>
          <w:iCs/>
          <w:color w:val="31849B"/>
          <w:spacing w:val="1"/>
          <w:sz w:val="40"/>
          <w:szCs w:val="40"/>
        </w:rPr>
        <w:t>Suppo</w:t>
      </w:r>
      <w:r w:rsidRPr="7ED33A8B">
        <w:rPr>
          <w:rFonts w:ascii="Arial" w:eastAsia="Arial" w:hAnsi="Arial" w:cs="Arial"/>
          <w:i/>
          <w:iCs/>
          <w:color w:val="31849B"/>
          <w:sz w:val="40"/>
          <w:szCs w:val="40"/>
        </w:rPr>
        <w:t>rti</w:t>
      </w:r>
      <w:r w:rsidRPr="7ED33A8B">
        <w:rPr>
          <w:rFonts w:ascii="Arial" w:eastAsia="Arial" w:hAnsi="Arial" w:cs="Arial"/>
          <w:i/>
          <w:iCs/>
          <w:color w:val="31849B"/>
          <w:spacing w:val="1"/>
          <w:sz w:val="40"/>
          <w:szCs w:val="40"/>
        </w:rPr>
        <w:t>n</w:t>
      </w:r>
      <w:r w:rsidRPr="7ED33A8B">
        <w:rPr>
          <w:rFonts w:ascii="Arial" w:eastAsia="Arial" w:hAnsi="Arial" w:cs="Arial"/>
          <w:i/>
          <w:iCs/>
          <w:color w:val="31849B"/>
          <w:sz w:val="40"/>
          <w:szCs w:val="40"/>
        </w:rPr>
        <w:t>g</w:t>
      </w:r>
      <w:r w:rsidRPr="7ED33A8B">
        <w:rPr>
          <w:rFonts w:ascii="Arial" w:eastAsia="Arial" w:hAnsi="Arial" w:cs="Arial"/>
          <w:i/>
          <w:iCs/>
          <w:color w:val="31849B"/>
          <w:spacing w:val="-18"/>
          <w:sz w:val="40"/>
          <w:szCs w:val="40"/>
        </w:rPr>
        <w:t xml:space="preserve"> </w:t>
      </w:r>
      <w:r w:rsidRPr="7ED33A8B">
        <w:rPr>
          <w:rFonts w:ascii="Arial" w:eastAsia="Arial" w:hAnsi="Arial" w:cs="Arial"/>
          <w:i/>
          <w:iCs/>
          <w:color w:val="31849B"/>
          <w:spacing w:val="1"/>
          <w:sz w:val="40"/>
          <w:szCs w:val="40"/>
        </w:rPr>
        <w:t>F</w:t>
      </w:r>
      <w:r w:rsidRPr="7ED33A8B">
        <w:rPr>
          <w:rFonts w:ascii="Arial" w:eastAsia="Arial" w:hAnsi="Arial" w:cs="Arial"/>
          <w:i/>
          <w:iCs/>
          <w:color w:val="31849B"/>
          <w:sz w:val="40"/>
          <w:szCs w:val="40"/>
        </w:rPr>
        <w:t>i</w:t>
      </w:r>
      <w:r w:rsidRPr="7ED33A8B">
        <w:rPr>
          <w:rFonts w:ascii="Arial" w:eastAsia="Arial" w:hAnsi="Arial" w:cs="Arial"/>
          <w:i/>
          <w:iCs/>
          <w:color w:val="31849B"/>
          <w:spacing w:val="1"/>
          <w:sz w:val="40"/>
          <w:szCs w:val="40"/>
        </w:rPr>
        <w:t>nan</w:t>
      </w:r>
      <w:r w:rsidRPr="7ED33A8B">
        <w:rPr>
          <w:rFonts w:ascii="Arial" w:eastAsia="Arial" w:hAnsi="Arial" w:cs="Arial"/>
          <w:i/>
          <w:iCs/>
          <w:color w:val="31849B"/>
          <w:sz w:val="40"/>
          <w:szCs w:val="40"/>
        </w:rPr>
        <w:t>ci</w:t>
      </w:r>
      <w:r w:rsidRPr="7ED33A8B">
        <w:rPr>
          <w:rFonts w:ascii="Arial" w:eastAsia="Arial" w:hAnsi="Arial" w:cs="Arial"/>
          <w:i/>
          <w:iCs/>
          <w:color w:val="31849B"/>
          <w:spacing w:val="1"/>
          <w:sz w:val="40"/>
          <w:szCs w:val="40"/>
        </w:rPr>
        <w:t>a</w:t>
      </w:r>
      <w:r w:rsidRPr="7ED33A8B">
        <w:rPr>
          <w:rFonts w:ascii="Arial" w:eastAsia="Arial" w:hAnsi="Arial" w:cs="Arial"/>
          <w:i/>
          <w:iCs/>
          <w:color w:val="31849B"/>
          <w:sz w:val="40"/>
          <w:szCs w:val="40"/>
        </w:rPr>
        <w:t>lly</w:t>
      </w:r>
      <w:r w:rsidRPr="7ED33A8B">
        <w:rPr>
          <w:rFonts w:ascii="Arial" w:eastAsia="Arial" w:hAnsi="Arial" w:cs="Arial"/>
          <w:i/>
          <w:iCs/>
          <w:color w:val="31849B"/>
          <w:spacing w:val="-19"/>
          <w:sz w:val="40"/>
          <w:szCs w:val="40"/>
        </w:rPr>
        <w:t xml:space="preserve"> </w:t>
      </w:r>
      <w:r w:rsidRPr="7ED33A8B">
        <w:rPr>
          <w:rFonts w:ascii="Arial" w:eastAsia="Arial" w:hAnsi="Arial" w:cs="Arial"/>
          <w:i/>
          <w:iCs/>
          <w:color w:val="31849B"/>
          <w:spacing w:val="1"/>
          <w:sz w:val="40"/>
          <w:szCs w:val="40"/>
        </w:rPr>
        <w:t>Vu</w:t>
      </w:r>
      <w:r w:rsidRPr="7ED33A8B">
        <w:rPr>
          <w:rFonts w:ascii="Arial" w:eastAsia="Arial" w:hAnsi="Arial" w:cs="Arial"/>
          <w:i/>
          <w:iCs/>
          <w:color w:val="31849B"/>
          <w:sz w:val="40"/>
          <w:szCs w:val="40"/>
        </w:rPr>
        <w:t>l</w:t>
      </w:r>
      <w:r w:rsidRPr="7ED33A8B">
        <w:rPr>
          <w:rFonts w:ascii="Arial" w:eastAsia="Arial" w:hAnsi="Arial" w:cs="Arial"/>
          <w:i/>
          <w:iCs/>
          <w:color w:val="31849B"/>
          <w:spacing w:val="1"/>
          <w:sz w:val="40"/>
          <w:szCs w:val="40"/>
        </w:rPr>
        <w:t>nerab</w:t>
      </w:r>
      <w:r w:rsidRPr="7ED33A8B">
        <w:rPr>
          <w:rFonts w:ascii="Arial" w:eastAsia="Arial" w:hAnsi="Arial" w:cs="Arial"/>
          <w:i/>
          <w:iCs/>
          <w:color w:val="31849B"/>
          <w:sz w:val="40"/>
          <w:szCs w:val="40"/>
        </w:rPr>
        <w:t>le</w:t>
      </w:r>
      <w:r w:rsidRPr="7ED33A8B">
        <w:rPr>
          <w:rFonts w:ascii="Arial" w:eastAsia="Arial" w:hAnsi="Arial" w:cs="Arial"/>
          <w:i/>
          <w:iCs/>
          <w:color w:val="31849B"/>
          <w:spacing w:val="-18"/>
          <w:sz w:val="40"/>
          <w:szCs w:val="40"/>
        </w:rPr>
        <w:t xml:space="preserve"> </w:t>
      </w:r>
      <w:r w:rsidRPr="7ED33A8B">
        <w:rPr>
          <w:rFonts w:ascii="Arial" w:eastAsia="Arial" w:hAnsi="Arial" w:cs="Arial"/>
          <w:i/>
          <w:iCs/>
          <w:color w:val="31849B"/>
          <w:spacing w:val="1"/>
          <w:w w:val="99"/>
          <w:sz w:val="40"/>
          <w:szCs w:val="40"/>
        </w:rPr>
        <w:t>Fa</w:t>
      </w:r>
      <w:r w:rsidRPr="7ED33A8B">
        <w:rPr>
          <w:rFonts w:ascii="Arial" w:eastAsia="Arial" w:hAnsi="Arial" w:cs="Arial"/>
          <w:i/>
          <w:iCs/>
          <w:color w:val="31849B"/>
          <w:spacing w:val="2"/>
          <w:w w:val="99"/>
          <w:sz w:val="40"/>
          <w:szCs w:val="40"/>
        </w:rPr>
        <w:t>m</w:t>
      </w:r>
      <w:r w:rsidRPr="7ED33A8B">
        <w:rPr>
          <w:rFonts w:ascii="Arial" w:eastAsia="Arial" w:hAnsi="Arial" w:cs="Arial"/>
          <w:i/>
          <w:iCs/>
          <w:color w:val="31849B"/>
          <w:w w:val="99"/>
          <w:sz w:val="40"/>
          <w:szCs w:val="40"/>
        </w:rPr>
        <w:t>ili</w:t>
      </w:r>
      <w:r w:rsidRPr="7ED33A8B">
        <w:rPr>
          <w:rFonts w:ascii="Arial" w:eastAsia="Arial" w:hAnsi="Arial" w:cs="Arial"/>
          <w:i/>
          <w:iCs/>
          <w:color w:val="31849B"/>
          <w:spacing w:val="1"/>
          <w:w w:val="99"/>
          <w:sz w:val="40"/>
          <w:szCs w:val="40"/>
        </w:rPr>
        <w:t>es</w:t>
      </w:r>
    </w:p>
    <w:p w14:paraId="3A253B26" w14:textId="77777777" w:rsidR="00D107D9" w:rsidRDefault="00D107D9">
      <w:pPr>
        <w:spacing w:line="200" w:lineRule="exact"/>
      </w:pPr>
    </w:p>
    <w:p w14:paraId="1FC6077C" w14:textId="77777777" w:rsidR="00D107D9" w:rsidRDefault="00D107D9">
      <w:pPr>
        <w:spacing w:line="200" w:lineRule="exact"/>
      </w:pPr>
    </w:p>
    <w:p w14:paraId="3177E27B" w14:textId="77777777" w:rsidR="00D107D9" w:rsidRDefault="00D107D9">
      <w:pPr>
        <w:spacing w:before="4" w:line="240" w:lineRule="exact"/>
        <w:rPr>
          <w:sz w:val="24"/>
          <w:szCs w:val="24"/>
        </w:rPr>
      </w:pPr>
    </w:p>
    <w:p w14:paraId="40DC57B9" w14:textId="5517CF8B" w:rsidR="00D107D9" w:rsidRDefault="00E424BA" w:rsidP="7A991AC9">
      <w:pPr>
        <w:ind w:left="3363" w:right="3365"/>
        <w:jc w:val="center"/>
        <w:rPr>
          <w:rFonts w:ascii="Arial" w:eastAsia="Arial" w:hAnsi="Arial" w:cs="Arial"/>
          <w:color w:val="31849B" w:themeColor="accent5" w:themeShade="BF"/>
          <w:sz w:val="40"/>
          <w:szCs w:val="40"/>
        </w:rPr>
      </w:pPr>
      <w:r>
        <w:rPr>
          <w:rFonts w:ascii="Arial" w:eastAsia="Arial" w:hAnsi="Arial" w:cs="Arial"/>
          <w:color w:val="31849B"/>
          <w:spacing w:val="1"/>
          <w:sz w:val="40"/>
          <w:szCs w:val="40"/>
        </w:rPr>
        <w:t>June</w:t>
      </w:r>
      <w:r>
        <w:rPr>
          <w:rFonts w:ascii="Arial" w:eastAsia="Arial" w:hAnsi="Arial" w:cs="Arial"/>
          <w:color w:val="31849B"/>
          <w:spacing w:val="-5"/>
          <w:sz w:val="40"/>
          <w:szCs w:val="40"/>
        </w:rPr>
        <w:t xml:space="preserve"> </w:t>
      </w:r>
      <w:r>
        <w:rPr>
          <w:rFonts w:ascii="Arial" w:eastAsia="Arial" w:hAnsi="Arial" w:cs="Arial"/>
          <w:color w:val="31849B"/>
          <w:spacing w:val="1"/>
          <w:w w:val="99"/>
          <w:sz w:val="40"/>
          <w:szCs w:val="40"/>
        </w:rPr>
        <w:t>201</w:t>
      </w:r>
      <w:r w:rsidR="00BC6567">
        <w:rPr>
          <w:rFonts w:ascii="Arial" w:eastAsia="Arial" w:hAnsi="Arial" w:cs="Arial"/>
          <w:color w:val="31849B"/>
          <w:spacing w:val="1"/>
          <w:w w:val="99"/>
          <w:sz w:val="40"/>
          <w:szCs w:val="40"/>
        </w:rPr>
        <w:t>9</w:t>
      </w:r>
    </w:p>
    <w:p w14:paraId="701D388B" w14:textId="77777777" w:rsidR="00D107D9" w:rsidRDefault="00D107D9">
      <w:pPr>
        <w:spacing w:line="200" w:lineRule="exact"/>
      </w:pPr>
    </w:p>
    <w:p w14:paraId="4C7477FC" w14:textId="77777777" w:rsidR="00D107D9" w:rsidRDefault="00D107D9">
      <w:pPr>
        <w:spacing w:line="200" w:lineRule="exact"/>
      </w:pPr>
    </w:p>
    <w:p w14:paraId="0A91FEAB" w14:textId="77777777" w:rsidR="00D107D9" w:rsidRDefault="00D107D9">
      <w:pPr>
        <w:spacing w:before="11" w:line="240" w:lineRule="exact"/>
        <w:rPr>
          <w:sz w:val="24"/>
          <w:szCs w:val="24"/>
        </w:rPr>
      </w:pPr>
    </w:p>
    <w:p w14:paraId="0C2799EB" w14:textId="5CA87C3F" w:rsidR="00D107D9" w:rsidRDefault="00BC6567" w:rsidP="34BDC1E0">
      <w:pPr>
        <w:ind w:left="2104" w:right="2106"/>
        <w:jc w:val="center"/>
        <w:rPr>
          <w:rFonts w:ascii="Arial" w:eastAsia="Arial" w:hAnsi="Arial" w:cs="Arial"/>
          <w:sz w:val="28"/>
          <w:szCs w:val="28"/>
        </w:rPr>
      </w:pPr>
      <w:r>
        <w:rPr>
          <w:rFonts w:ascii="Arial" w:eastAsia="Arial" w:hAnsi="Arial" w:cs="Arial"/>
          <w:color w:val="31849B"/>
          <w:spacing w:val="1"/>
          <w:sz w:val="28"/>
          <w:szCs w:val="28"/>
        </w:rPr>
        <w:t>28 North Great Georges Street</w:t>
      </w:r>
      <w:r w:rsidR="00E424BA">
        <w:rPr>
          <w:rFonts w:ascii="Arial" w:eastAsia="Arial" w:hAnsi="Arial" w:cs="Arial"/>
          <w:color w:val="31849B"/>
          <w:sz w:val="28"/>
          <w:szCs w:val="28"/>
        </w:rPr>
        <w:t>,</w:t>
      </w:r>
      <w:r w:rsidR="00E424BA">
        <w:rPr>
          <w:rFonts w:ascii="Arial" w:eastAsia="Arial" w:hAnsi="Arial" w:cs="Arial"/>
          <w:color w:val="31849B"/>
          <w:spacing w:val="-7"/>
          <w:sz w:val="28"/>
          <w:szCs w:val="28"/>
        </w:rPr>
        <w:t xml:space="preserve"> </w:t>
      </w:r>
      <w:r w:rsidR="00E424BA">
        <w:rPr>
          <w:rFonts w:ascii="Arial" w:eastAsia="Arial" w:hAnsi="Arial" w:cs="Arial"/>
          <w:color w:val="31849B"/>
          <w:spacing w:val="1"/>
          <w:sz w:val="28"/>
          <w:szCs w:val="28"/>
        </w:rPr>
        <w:t>Dub</w:t>
      </w:r>
      <w:r w:rsidR="00E424BA">
        <w:rPr>
          <w:rFonts w:ascii="Arial" w:eastAsia="Arial" w:hAnsi="Arial" w:cs="Arial"/>
          <w:color w:val="31849B"/>
          <w:sz w:val="28"/>
          <w:szCs w:val="28"/>
        </w:rPr>
        <w:t>lin</w:t>
      </w:r>
      <w:r w:rsidR="00E424BA">
        <w:rPr>
          <w:rFonts w:ascii="Arial" w:eastAsia="Arial" w:hAnsi="Arial" w:cs="Arial"/>
          <w:color w:val="31849B"/>
          <w:spacing w:val="-7"/>
          <w:sz w:val="28"/>
          <w:szCs w:val="28"/>
        </w:rPr>
        <w:t xml:space="preserve"> </w:t>
      </w:r>
      <w:r w:rsidR="00E424BA">
        <w:rPr>
          <w:rFonts w:ascii="Arial" w:eastAsia="Arial" w:hAnsi="Arial" w:cs="Arial"/>
          <w:color w:val="31849B"/>
          <w:w w:val="99"/>
          <w:sz w:val="28"/>
          <w:szCs w:val="28"/>
        </w:rPr>
        <w:t>1</w:t>
      </w:r>
    </w:p>
    <w:p w14:paraId="1C32C674" w14:textId="77777777" w:rsidR="00D107D9" w:rsidRDefault="00E424BA" w:rsidP="7ED33A8B">
      <w:pPr>
        <w:spacing w:line="320" w:lineRule="exact"/>
        <w:ind w:left="2485" w:right="2487"/>
        <w:jc w:val="center"/>
        <w:rPr>
          <w:rFonts w:ascii="Arial" w:eastAsia="Arial" w:hAnsi="Arial" w:cs="Arial"/>
          <w:sz w:val="28"/>
          <w:szCs w:val="28"/>
        </w:rPr>
        <w:sectPr w:rsidR="00D107D9">
          <w:footerReference w:type="even" r:id="rId9"/>
          <w:pgSz w:w="11900" w:h="16840"/>
          <w:pgMar w:top="1580" w:right="1680" w:bottom="280" w:left="1680" w:header="720" w:footer="720" w:gutter="0"/>
          <w:cols w:space="720"/>
        </w:sectPr>
      </w:pPr>
      <w:r>
        <w:rPr>
          <w:rFonts w:ascii="Arial" w:eastAsia="Arial" w:hAnsi="Arial" w:cs="Arial"/>
          <w:color w:val="31849B"/>
          <w:spacing w:val="1"/>
          <w:position w:val="-1"/>
          <w:sz w:val="28"/>
          <w:szCs w:val="28"/>
        </w:rPr>
        <w:t>0</w:t>
      </w:r>
      <w:r>
        <w:rPr>
          <w:rFonts w:ascii="Arial" w:eastAsia="Arial" w:hAnsi="Arial" w:cs="Arial"/>
          <w:color w:val="31849B"/>
          <w:position w:val="-1"/>
          <w:sz w:val="28"/>
          <w:szCs w:val="28"/>
        </w:rPr>
        <w:t>1</w:t>
      </w:r>
      <w:r>
        <w:rPr>
          <w:rFonts w:ascii="Arial" w:eastAsia="Arial" w:hAnsi="Arial" w:cs="Arial"/>
          <w:color w:val="31849B"/>
          <w:spacing w:val="-2"/>
          <w:position w:val="-1"/>
          <w:sz w:val="28"/>
          <w:szCs w:val="28"/>
        </w:rPr>
        <w:t xml:space="preserve"> </w:t>
      </w:r>
      <w:r>
        <w:rPr>
          <w:rFonts w:ascii="Arial" w:eastAsia="Arial" w:hAnsi="Arial" w:cs="Arial"/>
          <w:color w:val="31849B"/>
          <w:position w:val="-1"/>
          <w:sz w:val="28"/>
          <w:szCs w:val="28"/>
        </w:rPr>
        <w:t>–</w:t>
      </w:r>
      <w:r>
        <w:rPr>
          <w:rFonts w:ascii="Arial" w:eastAsia="Arial" w:hAnsi="Arial" w:cs="Arial"/>
          <w:color w:val="31849B"/>
          <w:spacing w:val="-1"/>
          <w:position w:val="-1"/>
          <w:sz w:val="28"/>
          <w:szCs w:val="28"/>
        </w:rPr>
        <w:t xml:space="preserve"> </w:t>
      </w:r>
      <w:r>
        <w:rPr>
          <w:rFonts w:ascii="Arial" w:eastAsia="Arial" w:hAnsi="Arial" w:cs="Arial"/>
          <w:color w:val="31849B"/>
          <w:spacing w:val="1"/>
          <w:position w:val="-1"/>
          <w:sz w:val="28"/>
          <w:szCs w:val="28"/>
        </w:rPr>
        <w:t>670</w:t>
      </w:r>
      <w:r>
        <w:rPr>
          <w:rFonts w:ascii="Arial" w:eastAsia="Arial" w:hAnsi="Arial" w:cs="Arial"/>
          <w:color w:val="31849B"/>
          <w:position w:val="-1"/>
          <w:sz w:val="28"/>
          <w:szCs w:val="28"/>
        </w:rPr>
        <w:t>0</w:t>
      </w:r>
      <w:r>
        <w:rPr>
          <w:rFonts w:ascii="Arial" w:eastAsia="Arial" w:hAnsi="Arial" w:cs="Arial"/>
          <w:color w:val="31849B"/>
          <w:spacing w:val="-5"/>
          <w:position w:val="-1"/>
          <w:sz w:val="28"/>
          <w:szCs w:val="28"/>
        </w:rPr>
        <w:t xml:space="preserve"> </w:t>
      </w:r>
      <w:r>
        <w:rPr>
          <w:rFonts w:ascii="Arial" w:eastAsia="Arial" w:hAnsi="Arial" w:cs="Arial"/>
          <w:color w:val="31849B"/>
          <w:spacing w:val="1"/>
          <w:position w:val="-1"/>
          <w:sz w:val="28"/>
          <w:szCs w:val="28"/>
        </w:rPr>
        <w:t>12</w:t>
      </w:r>
      <w:r>
        <w:rPr>
          <w:rFonts w:ascii="Arial" w:eastAsia="Arial" w:hAnsi="Arial" w:cs="Arial"/>
          <w:color w:val="31849B"/>
          <w:position w:val="-1"/>
          <w:sz w:val="28"/>
          <w:szCs w:val="28"/>
        </w:rPr>
        <w:t>0</w:t>
      </w:r>
      <w:r>
        <w:rPr>
          <w:rFonts w:ascii="Arial" w:eastAsia="Arial" w:hAnsi="Arial" w:cs="Arial"/>
          <w:color w:val="31849B"/>
          <w:spacing w:val="-4"/>
          <w:position w:val="-1"/>
          <w:sz w:val="28"/>
          <w:szCs w:val="28"/>
        </w:rPr>
        <w:t xml:space="preserve"> </w:t>
      </w:r>
      <w:hyperlink r:id="rId10">
        <w:r>
          <w:rPr>
            <w:rFonts w:ascii="Arial" w:eastAsia="Arial" w:hAnsi="Arial" w:cs="Arial"/>
            <w:color w:val="31849B"/>
            <w:spacing w:val="1"/>
            <w:w w:val="99"/>
            <w:position w:val="-1"/>
            <w:sz w:val="28"/>
            <w:szCs w:val="28"/>
          </w:rPr>
          <w:t>www</w:t>
        </w:r>
        <w:r>
          <w:rPr>
            <w:rFonts w:ascii="Arial" w:eastAsia="Arial" w:hAnsi="Arial" w:cs="Arial"/>
            <w:color w:val="31849B"/>
            <w:w w:val="99"/>
            <w:position w:val="-1"/>
            <w:sz w:val="28"/>
            <w:szCs w:val="28"/>
          </w:rPr>
          <w:t>.t</w:t>
        </w:r>
        <w:r>
          <w:rPr>
            <w:rFonts w:ascii="Arial" w:eastAsia="Arial" w:hAnsi="Arial" w:cs="Arial"/>
            <w:color w:val="31849B"/>
            <w:spacing w:val="1"/>
            <w:w w:val="99"/>
            <w:position w:val="-1"/>
            <w:sz w:val="28"/>
            <w:szCs w:val="28"/>
          </w:rPr>
          <w:t>reo</w:t>
        </w:r>
        <w:r>
          <w:rPr>
            <w:rFonts w:ascii="Arial" w:eastAsia="Arial" w:hAnsi="Arial" w:cs="Arial"/>
            <w:color w:val="31849B"/>
            <w:w w:val="99"/>
            <w:position w:val="-1"/>
            <w:sz w:val="28"/>
            <w:szCs w:val="28"/>
          </w:rPr>
          <w:t>i</w:t>
        </w:r>
        <w:r>
          <w:rPr>
            <w:rFonts w:ascii="Arial" w:eastAsia="Arial" w:hAnsi="Arial" w:cs="Arial"/>
            <w:color w:val="31849B"/>
            <w:spacing w:val="1"/>
            <w:w w:val="99"/>
            <w:position w:val="-1"/>
            <w:sz w:val="28"/>
            <w:szCs w:val="28"/>
          </w:rPr>
          <w:t>r</w:t>
        </w:r>
        <w:r>
          <w:rPr>
            <w:rFonts w:ascii="Arial" w:eastAsia="Arial" w:hAnsi="Arial" w:cs="Arial"/>
            <w:color w:val="31849B"/>
            <w:w w:val="99"/>
            <w:position w:val="-1"/>
            <w:sz w:val="28"/>
            <w:szCs w:val="28"/>
          </w:rPr>
          <w:t>.ie</w:t>
        </w:r>
      </w:hyperlink>
    </w:p>
    <w:p w14:paraId="2C40E2A0" w14:textId="225B44C5" w:rsidR="00D107D9" w:rsidRDefault="00B97A95">
      <w:pPr>
        <w:spacing w:line="200" w:lineRule="exact"/>
      </w:pPr>
      <w:r>
        <w:rPr>
          <w:noProof/>
        </w:rPr>
        <w:lastRenderedPageBreak/>
        <w:pict w14:anchorId="70D7268B">
          <v:group id="_x0000_s1038" alt="" style="position:absolute;margin-left:64.8pt;margin-top:779.5pt;width:458.15pt;height:0;z-index:-251658238;mso-position-horizontal-relative:page;mso-position-vertical-relative:page" coordorigin="1296,15590" coordsize="9163,0">
            <v:shape id="_x0000_s1039" alt="" style="position:absolute;left:7776;top:93540;width:9163;height:0" coordorigin="1296,15590" coordsize="9163,0" path="m1296,15590r9163,e" filled="f" strokecolor="#31849b" strokeweight="2.02pt">
              <v:path arrowok="t"/>
              <o:lock v:ext="edit" verticies="t"/>
            </v:shape>
            <w10:wrap anchorx="page" anchory="page"/>
          </v:group>
        </w:pict>
      </w:r>
    </w:p>
    <w:p w14:paraId="60E8C7DF" w14:textId="6533ADEA" w:rsidR="00D107D9" w:rsidRDefault="00D107D9">
      <w:pPr>
        <w:spacing w:before="17" w:line="220" w:lineRule="exact"/>
        <w:rPr>
          <w:sz w:val="22"/>
          <w:szCs w:val="22"/>
        </w:rPr>
      </w:pPr>
    </w:p>
    <w:p w14:paraId="65C34B15" w14:textId="77777777" w:rsidR="00D107D9" w:rsidRPr="00C3299A" w:rsidRDefault="00E424BA" w:rsidP="34BDC1E0">
      <w:pPr>
        <w:spacing w:before="23"/>
        <w:ind w:left="140" w:right="7418"/>
        <w:jc w:val="both"/>
        <w:rPr>
          <w:rFonts w:asciiTheme="minorHAnsi" w:eastAsia="Arial" w:hAnsiTheme="minorHAnsi" w:cs="Arial"/>
          <w:sz w:val="28"/>
          <w:szCs w:val="28"/>
        </w:rPr>
      </w:pPr>
      <w:r w:rsidRPr="00C3299A">
        <w:rPr>
          <w:rFonts w:asciiTheme="minorHAnsi" w:eastAsia="Arial" w:hAnsiTheme="minorHAnsi" w:cs="Arial"/>
          <w:b/>
          <w:bCs/>
          <w:color w:val="E36B0A"/>
          <w:spacing w:val="1"/>
          <w:sz w:val="28"/>
          <w:szCs w:val="28"/>
        </w:rPr>
        <w:t>Abou</w:t>
      </w:r>
      <w:r w:rsidRPr="00C3299A">
        <w:rPr>
          <w:rFonts w:asciiTheme="minorHAnsi" w:eastAsia="Arial" w:hAnsiTheme="minorHAnsi" w:cs="Arial"/>
          <w:b/>
          <w:bCs/>
          <w:color w:val="E36B0A"/>
          <w:sz w:val="28"/>
          <w:szCs w:val="28"/>
        </w:rPr>
        <w:t>t</w:t>
      </w:r>
      <w:r w:rsidRPr="00C3299A">
        <w:rPr>
          <w:rFonts w:asciiTheme="minorHAnsi" w:eastAsia="Arial" w:hAnsiTheme="minorHAnsi" w:cs="Arial"/>
          <w:b/>
          <w:bCs/>
          <w:color w:val="E36B0A"/>
          <w:spacing w:val="-7"/>
          <w:sz w:val="28"/>
          <w:szCs w:val="28"/>
        </w:rPr>
        <w:t xml:space="preserve"> </w:t>
      </w:r>
      <w:r w:rsidRPr="00C3299A">
        <w:rPr>
          <w:rFonts w:asciiTheme="minorHAnsi" w:eastAsia="Arial" w:hAnsiTheme="minorHAnsi" w:cs="Arial"/>
          <w:b/>
          <w:bCs/>
          <w:color w:val="E36B0A"/>
          <w:spacing w:val="1"/>
          <w:sz w:val="28"/>
          <w:szCs w:val="28"/>
        </w:rPr>
        <w:t>Treoi</w:t>
      </w:r>
      <w:r w:rsidRPr="00C3299A">
        <w:rPr>
          <w:rFonts w:asciiTheme="minorHAnsi" w:eastAsia="Arial" w:hAnsiTheme="minorHAnsi" w:cs="Arial"/>
          <w:b/>
          <w:bCs/>
          <w:color w:val="E36B0A"/>
          <w:sz w:val="28"/>
          <w:szCs w:val="28"/>
        </w:rPr>
        <w:t>r</w:t>
      </w:r>
    </w:p>
    <w:p w14:paraId="70A7710E" w14:textId="77777777" w:rsidR="00D107D9" w:rsidRDefault="00D107D9">
      <w:pPr>
        <w:spacing w:before="2" w:line="160" w:lineRule="exact"/>
        <w:rPr>
          <w:sz w:val="16"/>
          <w:szCs w:val="16"/>
        </w:rPr>
      </w:pPr>
    </w:p>
    <w:p w14:paraId="4F831258" w14:textId="05636751" w:rsidR="00D107D9" w:rsidRPr="006355B1" w:rsidRDefault="34BDC1E0" w:rsidP="00991742">
      <w:pPr>
        <w:jc w:val="both"/>
        <w:rPr>
          <w:rFonts w:asciiTheme="minorHAnsi" w:eastAsia="Arial" w:hAnsiTheme="minorHAnsi" w:cs="Arial"/>
          <w:sz w:val="22"/>
          <w:szCs w:val="22"/>
        </w:rPr>
      </w:pPr>
      <w:r w:rsidRPr="006355B1">
        <w:rPr>
          <w:rFonts w:asciiTheme="minorHAnsi" w:eastAsia="Arial" w:hAnsiTheme="minorHAnsi" w:cs="Arial"/>
          <w:sz w:val="22"/>
          <w:szCs w:val="22"/>
        </w:rPr>
        <w:t xml:space="preserve">Founded in 1976, Treoir is the national federation of agencies which provide services to unmarried parents and their children. Membership of Treoir is open to professional </w:t>
      </w:r>
      <w:r w:rsidR="00532B0E" w:rsidRPr="006355B1">
        <w:rPr>
          <w:rFonts w:asciiTheme="minorHAnsi" w:eastAsia="Arial" w:hAnsiTheme="minorHAnsi" w:cs="Arial"/>
          <w:sz w:val="22"/>
          <w:szCs w:val="22"/>
        </w:rPr>
        <w:t xml:space="preserve">agencies providing </w:t>
      </w:r>
      <w:r w:rsidR="00534BC3" w:rsidRPr="006355B1">
        <w:rPr>
          <w:rFonts w:asciiTheme="minorHAnsi" w:eastAsia="Arial" w:hAnsiTheme="minorHAnsi" w:cs="Arial"/>
          <w:sz w:val="22"/>
          <w:szCs w:val="22"/>
        </w:rPr>
        <w:t>services to unmarried parents</w:t>
      </w:r>
      <w:r w:rsidRPr="006355B1">
        <w:rPr>
          <w:rFonts w:asciiTheme="minorHAnsi" w:eastAsia="Arial" w:hAnsiTheme="minorHAnsi" w:cs="Arial"/>
          <w:sz w:val="22"/>
          <w:szCs w:val="22"/>
        </w:rPr>
        <w:t xml:space="preserve">.  </w:t>
      </w:r>
      <w:r w:rsidR="00532B0E" w:rsidRPr="006355B1">
        <w:rPr>
          <w:rFonts w:asciiTheme="minorHAnsi" w:eastAsia="Arial" w:hAnsiTheme="minorHAnsi" w:cs="Arial"/>
          <w:sz w:val="22"/>
          <w:szCs w:val="22"/>
        </w:rPr>
        <w:t xml:space="preserve">They </w:t>
      </w:r>
      <w:r w:rsidR="00534BC3" w:rsidRPr="006355B1">
        <w:rPr>
          <w:rFonts w:asciiTheme="minorHAnsi" w:eastAsia="Arial" w:hAnsiTheme="minorHAnsi" w:cs="Arial"/>
          <w:sz w:val="22"/>
          <w:szCs w:val="22"/>
        </w:rPr>
        <w:t>are a combination of</w:t>
      </w:r>
      <w:r w:rsidRPr="006355B1">
        <w:rPr>
          <w:rFonts w:asciiTheme="minorHAnsi" w:eastAsia="Arial" w:hAnsiTheme="minorHAnsi" w:cs="Arial"/>
          <w:sz w:val="22"/>
          <w:szCs w:val="22"/>
        </w:rPr>
        <w:t xml:space="preserve"> statutory and non-statutory bodies, including specialist agencies, the HSE, maternity hospitals, adoption societies and self-help groups.</w:t>
      </w:r>
    </w:p>
    <w:p w14:paraId="3A030E8B" w14:textId="77777777" w:rsidR="00D107D9" w:rsidRPr="006355B1" w:rsidRDefault="00D107D9" w:rsidP="00991742">
      <w:pPr>
        <w:jc w:val="both"/>
        <w:rPr>
          <w:rFonts w:asciiTheme="minorHAnsi" w:hAnsiTheme="minorHAnsi" w:cs="Arial"/>
          <w:sz w:val="22"/>
          <w:szCs w:val="22"/>
        </w:rPr>
      </w:pPr>
    </w:p>
    <w:p w14:paraId="28154A5F" w14:textId="77777777" w:rsidR="00D107D9" w:rsidRPr="006355B1" w:rsidRDefault="34BDC1E0" w:rsidP="00991742">
      <w:pPr>
        <w:jc w:val="both"/>
        <w:rPr>
          <w:rFonts w:asciiTheme="minorHAnsi" w:eastAsia="Arial" w:hAnsiTheme="minorHAnsi" w:cs="Arial"/>
          <w:sz w:val="22"/>
          <w:szCs w:val="22"/>
        </w:rPr>
      </w:pPr>
      <w:r w:rsidRPr="006355B1">
        <w:rPr>
          <w:rFonts w:asciiTheme="minorHAnsi" w:eastAsia="Arial" w:hAnsiTheme="minorHAnsi" w:cs="Arial"/>
          <w:sz w:val="22"/>
          <w:szCs w:val="22"/>
        </w:rPr>
        <w:t>Treoir, in partnership with its member agencies, promotes the rights and best interests of unmarried parents and their children through providing specialist information and advocating for their rights.</w:t>
      </w:r>
    </w:p>
    <w:p w14:paraId="616C4DAA" w14:textId="77777777" w:rsidR="00D107D9" w:rsidRPr="006355B1" w:rsidRDefault="00D107D9" w:rsidP="00532B0E">
      <w:pPr>
        <w:rPr>
          <w:rFonts w:asciiTheme="minorHAnsi" w:hAnsiTheme="minorHAnsi" w:cs="Arial"/>
          <w:sz w:val="22"/>
          <w:szCs w:val="22"/>
        </w:rPr>
      </w:pPr>
    </w:p>
    <w:p w14:paraId="09E77C95" w14:textId="0BA2183D" w:rsidR="00D107D9" w:rsidRPr="006355B1" w:rsidRDefault="34BDC1E0" w:rsidP="0067359F">
      <w:pPr>
        <w:jc w:val="both"/>
        <w:rPr>
          <w:rFonts w:asciiTheme="minorHAnsi" w:eastAsia="Arial" w:hAnsiTheme="minorHAnsi" w:cs="Arial"/>
          <w:sz w:val="22"/>
          <w:szCs w:val="22"/>
        </w:rPr>
      </w:pPr>
      <w:r w:rsidRPr="006355B1">
        <w:rPr>
          <w:rFonts w:asciiTheme="minorHAnsi" w:eastAsia="Arial" w:hAnsiTheme="minorHAnsi" w:cs="Arial"/>
          <w:sz w:val="22"/>
          <w:szCs w:val="22"/>
        </w:rPr>
        <w:t>Treo</w:t>
      </w:r>
      <w:r w:rsidR="0067359F" w:rsidRPr="006355B1">
        <w:rPr>
          <w:rFonts w:asciiTheme="minorHAnsi" w:eastAsia="Arial" w:hAnsiTheme="minorHAnsi" w:cs="Arial"/>
          <w:sz w:val="22"/>
          <w:szCs w:val="22"/>
        </w:rPr>
        <w:t>ir works to achieve this aim by:</w:t>
      </w:r>
    </w:p>
    <w:p w14:paraId="6A3C03CC" w14:textId="0176F9FC" w:rsidR="006355B1" w:rsidRPr="00F10319" w:rsidRDefault="00E94C66" w:rsidP="00F10319">
      <w:pPr>
        <w:pStyle w:val="ListParagraph"/>
        <w:numPr>
          <w:ilvl w:val="0"/>
          <w:numId w:val="13"/>
        </w:numPr>
        <w:rPr>
          <w:rFonts w:asciiTheme="minorHAnsi" w:eastAsia="Arial" w:hAnsiTheme="minorHAnsi" w:cs="Arial"/>
          <w:sz w:val="22"/>
          <w:szCs w:val="22"/>
        </w:rPr>
      </w:pPr>
      <w:r>
        <w:rPr>
          <w:rFonts w:asciiTheme="minorHAnsi" w:eastAsia="Arial" w:hAnsiTheme="minorHAnsi" w:cs="Arial"/>
          <w:sz w:val="22"/>
          <w:szCs w:val="22"/>
        </w:rPr>
        <w:t>p</w:t>
      </w:r>
      <w:r w:rsidR="00E424BA" w:rsidRPr="00F10319">
        <w:rPr>
          <w:rFonts w:asciiTheme="minorHAnsi" w:eastAsia="Arial" w:hAnsiTheme="minorHAnsi" w:cs="Arial"/>
          <w:sz w:val="22"/>
          <w:szCs w:val="22"/>
        </w:rPr>
        <w:t>roviding a National Information Service to unmarried parents, their extended families and</w:t>
      </w:r>
    </w:p>
    <w:p w14:paraId="4D517314" w14:textId="2AFC0A11" w:rsidR="006355B1" w:rsidRDefault="006355B1" w:rsidP="006355B1">
      <w:pPr>
        <w:rPr>
          <w:rFonts w:asciiTheme="minorHAnsi" w:eastAsia="Arial" w:hAnsiTheme="minorHAnsi" w:cs="Arial"/>
          <w:sz w:val="22"/>
          <w:szCs w:val="22"/>
        </w:rPr>
      </w:pPr>
      <w:r>
        <w:rPr>
          <w:rFonts w:asciiTheme="minorHAnsi" w:eastAsia="Arial" w:hAnsiTheme="minorHAnsi" w:cs="Arial"/>
          <w:sz w:val="22"/>
          <w:szCs w:val="22"/>
        </w:rPr>
        <w:t xml:space="preserve">               </w:t>
      </w:r>
      <w:r w:rsidRPr="006355B1">
        <w:rPr>
          <w:rFonts w:asciiTheme="minorHAnsi" w:eastAsia="Arial" w:hAnsiTheme="minorHAnsi" w:cs="Arial"/>
          <w:sz w:val="22"/>
          <w:szCs w:val="22"/>
        </w:rPr>
        <w:t>those working with them</w:t>
      </w:r>
      <w:r>
        <w:rPr>
          <w:rFonts w:asciiTheme="minorHAnsi" w:eastAsia="Arial" w:hAnsiTheme="minorHAnsi" w:cs="Arial"/>
          <w:sz w:val="22"/>
          <w:szCs w:val="22"/>
        </w:rPr>
        <w:t>.</w:t>
      </w:r>
      <w:r w:rsidRPr="006355B1">
        <w:rPr>
          <w:rFonts w:asciiTheme="minorHAnsi" w:eastAsia="Arial" w:hAnsiTheme="minorHAnsi" w:cs="Arial"/>
          <w:sz w:val="22"/>
          <w:szCs w:val="22"/>
        </w:rPr>
        <w:t xml:space="preserve"> </w:t>
      </w:r>
      <w:r>
        <w:rPr>
          <w:rFonts w:asciiTheme="minorHAnsi" w:eastAsia="Arial" w:hAnsiTheme="minorHAnsi" w:cs="Arial"/>
          <w:sz w:val="22"/>
          <w:szCs w:val="22"/>
        </w:rPr>
        <w:t xml:space="preserve">   </w:t>
      </w:r>
    </w:p>
    <w:p w14:paraId="6B9DABD4" w14:textId="3B76E8EF" w:rsidR="00D107D9" w:rsidRPr="00F10319" w:rsidRDefault="00E94C66" w:rsidP="00F10319">
      <w:pPr>
        <w:pStyle w:val="ListParagraph"/>
        <w:numPr>
          <w:ilvl w:val="0"/>
          <w:numId w:val="13"/>
        </w:numPr>
        <w:rPr>
          <w:rFonts w:asciiTheme="minorHAnsi" w:eastAsia="Arial" w:hAnsiTheme="minorHAnsi" w:cs="Arial"/>
          <w:sz w:val="22"/>
          <w:szCs w:val="22"/>
        </w:rPr>
      </w:pPr>
      <w:r>
        <w:rPr>
          <w:rFonts w:asciiTheme="minorHAnsi" w:eastAsia="Arial" w:hAnsiTheme="minorHAnsi" w:cs="Arial"/>
          <w:sz w:val="22"/>
          <w:szCs w:val="22"/>
        </w:rPr>
        <w:t>c</w:t>
      </w:r>
      <w:r w:rsidR="00E424BA" w:rsidRPr="00F10319">
        <w:rPr>
          <w:rFonts w:asciiTheme="minorHAnsi" w:eastAsia="Arial" w:hAnsiTheme="minorHAnsi" w:cs="Arial"/>
          <w:sz w:val="22"/>
          <w:szCs w:val="22"/>
        </w:rPr>
        <w:t>o-ordinating the Teen Parents Support Programme</w:t>
      </w:r>
      <w:r w:rsidR="00991742" w:rsidRPr="00F10319">
        <w:rPr>
          <w:rFonts w:asciiTheme="minorHAnsi" w:eastAsia="Arial" w:hAnsiTheme="minorHAnsi" w:cs="Arial"/>
          <w:sz w:val="22"/>
          <w:szCs w:val="22"/>
        </w:rPr>
        <w:t>.</w:t>
      </w:r>
    </w:p>
    <w:p w14:paraId="356CF62F" w14:textId="198A7159" w:rsidR="00D107D9" w:rsidRPr="00F10319" w:rsidRDefault="00E94C66" w:rsidP="00F10319">
      <w:pPr>
        <w:pStyle w:val="ListParagraph"/>
        <w:numPr>
          <w:ilvl w:val="0"/>
          <w:numId w:val="13"/>
        </w:numPr>
        <w:rPr>
          <w:rFonts w:asciiTheme="minorHAnsi" w:eastAsia="Arial" w:hAnsiTheme="minorHAnsi" w:cs="Arial"/>
          <w:sz w:val="22"/>
          <w:szCs w:val="22"/>
        </w:rPr>
      </w:pPr>
      <w:r>
        <w:rPr>
          <w:rFonts w:asciiTheme="minorHAnsi" w:eastAsia="Arial" w:hAnsiTheme="minorHAnsi" w:cs="Arial"/>
          <w:sz w:val="22"/>
          <w:szCs w:val="22"/>
        </w:rPr>
        <w:t>p</w:t>
      </w:r>
      <w:r w:rsidR="006355B1" w:rsidRPr="00F10319">
        <w:rPr>
          <w:rFonts w:asciiTheme="minorHAnsi" w:eastAsia="Arial" w:hAnsiTheme="minorHAnsi" w:cs="Arial"/>
          <w:sz w:val="22"/>
          <w:szCs w:val="22"/>
        </w:rPr>
        <w:t xml:space="preserve">romoting </w:t>
      </w:r>
      <w:r w:rsidR="00974A49" w:rsidRPr="00F10319">
        <w:rPr>
          <w:rFonts w:asciiTheme="minorHAnsi" w:eastAsia="Arial" w:hAnsiTheme="minorHAnsi" w:cs="Arial"/>
          <w:sz w:val="22"/>
          <w:szCs w:val="22"/>
        </w:rPr>
        <w:t>change to</w:t>
      </w:r>
      <w:r w:rsidR="00E424BA" w:rsidRPr="00F10319">
        <w:rPr>
          <w:rFonts w:asciiTheme="minorHAnsi" w:eastAsia="Arial" w:hAnsiTheme="minorHAnsi" w:cs="Arial"/>
          <w:sz w:val="22"/>
          <w:szCs w:val="22"/>
        </w:rPr>
        <w:t xml:space="preserve"> achieve constitutional and legal equality for unmarried parents, and to improve services and attitudes to unmarried parents</w:t>
      </w:r>
    </w:p>
    <w:p w14:paraId="07208D63" w14:textId="1B95B116" w:rsidR="00D107D9" w:rsidRPr="00F10319" w:rsidRDefault="00974A49" w:rsidP="00F10319">
      <w:pPr>
        <w:pStyle w:val="ListParagraph"/>
        <w:numPr>
          <w:ilvl w:val="0"/>
          <w:numId w:val="13"/>
        </w:numPr>
        <w:rPr>
          <w:rFonts w:asciiTheme="minorHAnsi" w:eastAsia="Arial" w:hAnsiTheme="minorHAnsi" w:cs="Arial"/>
          <w:sz w:val="22"/>
          <w:szCs w:val="22"/>
        </w:rPr>
      </w:pPr>
      <w:r>
        <w:rPr>
          <w:rFonts w:asciiTheme="minorHAnsi" w:hAnsiTheme="minorHAnsi" w:cs="Arial"/>
          <w:sz w:val="22"/>
          <w:szCs w:val="22"/>
        </w:rPr>
        <w:t>u</w:t>
      </w:r>
      <w:r w:rsidRPr="00F10319">
        <w:rPr>
          <w:rFonts w:asciiTheme="minorHAnsi" w:hAnsiTheme="minorHAnsi" w:cs="Arial"/>
          <w:sz w:val="22"/>
          <w:szCs w:val="22"/>
        </w:rPr>
        <w:t>ndertaking</w:t>
      </w:r>
      <w:r w:rsidRPr="00F10319">
        <w:rPr>
          <w:rFonts w:asciiTheme="minorHAnsi" w:eastAsia="Arial" w:hAnsiTheme="minorHAnsi" w:cs="Arial"/>
          <w:sz w:val="22"/>
          <w:szCs w:val="22"/>
        </w:rPr>
        <w:t xml:space="preserve"> research on</w:t>
      </w:r>
      <w:r w:rsidR="006355B1" w:rsidRPr="00F10319">
        <w:rPr>
          <w:rFonts w:asciiTheme="minorHAnsi" w:eastAsia="Arial" w:hAnsiTheme="minorHAnsi" w:cs="Arial"/>
          <w:sz w:val="22"/>
          <w:szCs w:val="22"/>
        </w:rPr>
        <w:t xml:space="preserve"> </w:t>
      </w:r>
      <w:r w:rsidR="00E424BA" w:rsidRPr="00F10319">
        <w:rPr>
          <w:rFonts w:asciiTheme="minorHAnsi" w:eastAsia="Arial" w:hAnsiTheme="minorHAnsi" w:cs="Arial"/>
          <w:sz w:val="22"/>
          <w:szCs w:val="22"/>
        </w:rPr>
        <w:t xml:space="preserve">   the   situation   of unmarried parents and their children in Ireland</w:t>
      </w:r>
    </w:p>
    <w:p w14:paraId="5C975A94" w14:textId="79DC461D" w:rsidR="00D107D9" w:rsidRPr="00F10319" w:rsidRDefault="00E94C66" w:rsidP="00F10319">
      <w:pPr>
        <w:pStyle w:val="ListParagraph"/>
        <w:numPr>
          <w:ilvl w:val="0"/>
          <w:numId w:val="13"/>
        </w:numPr>
        <w:rPr>
          <w:rFonts w:asciiTheme="minorHAnsi" w:eastAsia="Arial" w:hAnsiTheme="minorHAnsi" w:cs="Arial"/>
          <w:sz w:val="22"/>
          <w:szCs w:val="22"/>
        </w:rPr>
      </w:pPr>
      <w:r>
        <w:rPr>
          <w:rFonts w:asciiTheme="minorHAnsi" w:eastAsia="Arial" w:hAnsiTheme="minorHAnsi" w:cs="Arial"/>
          <w:sz w:val="22"/>
          <w:szCs w:val="22"/>
        </w:rPr>
        <w:t>c</w:t>
      </w:r>
      <w:r w:rsidR="00E424BA" w:rsidRPr="00F10319">
        <w:rPr>
          <w:rFonts w:asciiTheme="minorHAnsi" w:eastAsia="Arial" w:hAnsiTheme="minorHAnsi" w:cs="Arial"/>
          <w:sz w:val="22"/>
          <w:szCs w:val="22"/>
        </w:rPr>
        <w:t xml:space="preserve">ollaborating with other agencies to promote our aim through the federation of Treoir and </w:t>
      </w:r>
      <w:r w:rsidR="006355B1" w:rsidRPr="00F10319">
        <w:rPr>
          <w:rFonts w:asciiTheme="minorHAnsi" w:eastAsia="Arial" w:hAnsiTheme="minorHAnsi" w:cs="Arial"/>
          <w:sz w:val="22"/>
          <w:szCs w:val="22"/>
        </w:rPr>
        <w:t xml:space="preserve">   </w:t>
      </w:r>
      <w:r w:rsidR="00E424BA" w:rsidRPr="00F10319">
        <w:rPr>
          <w:rFonts w:asciiTheme="minorHAnsi" w:eastAsia="Arial" w:hAnsiTheme="minorHAnsi" w:cs="Arial"/>
          <w:sz w:val="22"/>
          <w:szCs w:val="22"/>
        </w:rPr>
        <w:t>agencies outside Treoir</w:t>
      </w:r>
    </w:p>
    <w:p w14:paraId="5DC14907" w14:textId="77777777" w:rsidR="00D107D9" w:rsidRPr="006355B1" w:rsidRDefault="00D107D9" w:rsidP="0067359F">
      <w:pPr>
        <w:jc w:val="both"/>
        <w:rPr>
          <w:rFonts w:asciiTheme="minorHAnsi" w:hAnsiTheme="minorHAnsi" w:cs="Arial"/>
          <w:sz w:val="22"/>
          <w:szCs w:val="22"/>
        </w:rPr>
      </w:pPr>
    </w:p>
    <w:p w14:paraId="209C206F" w14:textId="73C57ADE" w:rsidR="00D107D9" w:rsidRPr="006355B1" w:rsidRDefault="34BDC1E0" w:rsidP="0067359F">
      <w:pPr>
        <w:jc w:val="both"/>
        <w:rPr>
          <w:rFonts w:asciiTheme="minorHAnsi" w:eastAsia="Arial" w:hAnsiTheme="minorHAnsi" w:cs="Arial"/>
          <w:sz w:val="22"/>
          <w:szCs w:val="22"/>
        </w:rPr>
      </w:pPr>
      <w:r w:rsidRPr="006355B1">
        <w:rPr>
          <w:rFonts w:asciiTheme="minorHAnsi" w:eastAsia="Arial" w:hAnsiTheme="minorHAnsi" w:cs="Arial"/>
          <w:sz w:val="22"/>
          <w:szCs w:val="22"/>
        </w:rPr>
        <w:t>Treoir principles:</w:t>
      </w:r>
    </w:p>
    <w:p w14:paraId="48A8000B" w14:textId="1654BB75" w:rsidR="00D107D9" w:rsidRPr="00F10319" w:rsidRDefault="00004A63" w:rsidP="00F10319">
      <w:pPr>
        <w:pStyle w:val="ListParagraph"/>
        <w:numPr>
          <w:ilvl w:val="0"/>
          <w:numId w:val="13"/>
        </w:numPr>
        <w:jc w:val="both"/>
        <w:rPr>
          <w:rFonts w:asciiTheme="minorHAnsi" w:eastAsia="Arial" w:hAnsiTheme="minorHAnsi" w:cs="Arial"/>
          <w:sz w:val="22"/>
          <w:szCs w:val="22"/>
        </w:rPr>
      </w:pPr>
      <w:r>
        <w:rPr>
          <w:rFonts w:asciiTheme="minorHAnsi" w:eastAsia="Arial" w:hAnsiTheme="minorHAnsi" w:cs="Arial"/>
          <w:sz w:val="22"/>
          <w:szCs w:val="22"/>
        </w:rPr>
        <w:t>recognise</w:t>
      </w:r>
      <w:r w:rsidR="00E424BA" w:rsidRPr="00F10319">
        <w:rPr>
          <w:rFonts w:asciiTheme="minorHAnsi" w:eastAsia="Arial" w:hAnsiTheme="minorHAnsi" w:cs="Arial"/>
          <w:sz w:val="22"/>
          <w:szCs w:val="22"/>
        </w:rPr>
        <w:t xml:space="preserve"> the diversity of family life in Ireland</w:t>
      </w:r>
    </w:p>
    <w:p w14:paraId="6F64C764" w14:textId="0C5ABE4F" w:rsidR="00D107D9" w:rsidRPr="00E94C66" w:rsidRDefault="00004A63" w:rsidP="00E94C66">
      <w:pPr>
        <w:pStyle w:val="ListParagraph"/>
        <w:numPr>
          <w:ilvl w:val="0"/>
          <w:numId w:val="13"/>
        </w:numPr>
        <w:jc w:val="both"/>
        <w:rPr>
          <w:rFonts w:asciiTheme="minorHAnsi" w:eastAsia="Arial" w:hAnsiTheme="minorHAnsi" w:cs="Arial"/>
          <w:sz w:val="22"/>
          <w:szCs w:val="22"/>
        </w:rPr>
      </w:pPr>
      <w:r>
        <w:rPr>
          <w:rFonts w:asciiTheme="minorHAnsi" w:eastAsia="Arial" w:hAnsiTheme="minorHAnsi" w:cs="Arial"/>
          <w:sz w:val="22"/>
          <w:szCs w:val="22"/>
        </w:rPr>
        <w:t>recognise</w:t>
      </w:r>
      <w:r w:rsidR="00E424BA" w:rsidRPr="00E94C66">
        <w:rPr>
          <w:rFonts w:asciiTheme="minorHAnsi" w:eastAsia="Arial" w:hAnsiTheme="minorHAnsi" w:cs="Arial"/>
          <w:sz w:val="22"/>
          <w:szCs w:val="22"/>
        </w:rPr>
        <w:t xml:space="preserve"> that all families, including unmarried families, have the same rights to respect, care, support, protection and recognition</w:t>
      </w:r>
    </w:p>
    <w:p w14:paraId="576DD904" w14:textId="2559684C" w:rsidR="00D107D9" w:rsidRPr="00E94C66" w:rsidRDefault="008A77A5" w:rsidP="00E94C66">
      <w:pPr>
        <w:pStyle w:val="ListParagraph"/>
        <w:numPr>
          <w:ilvl w:val="0"/>
          <w:numId w:val="13"/>
        </w:numPr>
        <w:jc w:val="both"/>
        <w:rPr>
          <w:rFonts w:asciiTheme="minorHAnsi" w:eastAsia="Arial" w:hAnsiTheme="minorHAnsi" w:cs="Arial"/>
          <w:sz w:val="22"/>
          <w:szCs w:val="22"/>
        </w:rPr>
      </w:pPr>
      <w:r>
        <w:rPr>
          <w:rFonts w:asciiTheme="minorHAnsi" w:eastAsia="Arial" w:hAnsiTheme="minorHAnsi" w:cs="Arial"/>
          <w:sz w:val="22"/>
          <w:szCs w:val="22"/>
        </w:rPr>
        <w:t>support and promote</w:t>
      </w:r>
      <w:r w:rsidR="00E424BA" w:rsidRPr="00E94C66">
        <w:rPr>
          <w:rFonts w:asciiTheme="minorHAnsi" w:eastAsia="Arial" w:hAnsiTheme="minorHAnsi" w:cs="Arial"/>
          <w:sz w:val="22"/>
          <w:szCs w:val="22"/>
        </w:rPr>
        <w:t xml:space="preserve"> the rights of all children as outlined in the United</w:t>
      </w:r>
      <w:r w:rsidR="00FC1F4F" w:rsidRPr="00E94C66">
        <w:rPr>
          <w:rFonts w:asciiTheme="minorHAnsi" w:eastAsia="Arial" w:hAnsiTheme="minorHAnsi" w:cs="Arial"/>
          <w:sz w:val="22"/>
          <w:szCs w:val="22"/>
        </w:rPr>
        <w:t xml:space="preserve"> </w:t>
      </w:r>
      <w:r w:rsidR="7ED33A8B" w:rsidRPr="00E94C66">
        <w:rPr>
          <w:rFonts w:asciiTheme="minorHAnsi" w:eastAsia="Arial" w:hAnsiTheme="minorHAnsi" w:cs="Arial"/>
          <w:sz w:val="22"/>
          <w:szCs w:val="22"/>
        </w:rPr>
        <w:t>Nations Convention on the Rights of the Child</w:t>
      </w:r>
    </w:p>
    <w:p w14:paraId="64862B4E" w14:textId="7F683167" w:rsidR="00D107D9" w:rsidRPr="00E94C66" w:rsidRDefault="00E424BA" w:rsidP="00E94C66">
      <w:pPr>
        <w:pStyle w:val="ListParagraph"/>
        <w:numPr>
          <w:ilvl w:val="0"/>
          <w:numId w:val="13"/>
        </w:numPr>
        <w:rPr>
          <w:rFonts w:asciiTheme="minorHAnsi" w:eastAsia="Arial" w:hAnsiTheme="minorHAnsi" w:cs="Arial"/>
          <w:sz w:val="22"/>
          <w:szCs w:val="22"/>
        </w:rPr>
      </w:pPr>
      <w:r w:rsidRPr="00E94C66">
        <w:rPr>
          <w:rFonts w:asciiTheme="minorHAnsi" w:eastAsia="Arial" w:hAnsiTheme="minorHAnsi" w:cs="Arial"/>
          <w:sz w:val="22"/>
          <w:szCs w:val="22"/>
        </w:rPr>
        <w:t>believes that all children have a right to know, be loved and cared for by both</w:t>
      </w:r>
      <w:r w:rsidR="008D401C" w:rsidRPr="00E94C66">
        <w:rPr>
          <w:rFonts w:asciiTheme="minorHAnsi" w:eastAsia="Arial" w:hAnsiTheme="minorHAnsi" w:cs="Arial"/>
          <w:sz w:val="22"/>
          <w:szCs w:val="22"/>
        </w:rPr>
        <w:t xml:space="preserve"> </w:t>
      </w:r>
      <w:r w:rsidRPr="00E94C66">
        <w:rPr>
          <w:rFonts w:asciiTheme="minorHAnsi" w:eastAsia="Arial" w:hAnsiTheme="minorHAnsi" w:cs="Arial"/>
          <w:sz w:val="22"/>
          <w:szCs w:val="22"/>
        </w:rPr>
        <w:t>parents.</w:t>
      </w:r>
    </w:p>
    <w:p w14:paraId="10B7FC68" w14:textId="77777777" w:rsidR="00D107D9" w:rsidRPr="006355B1" w:rsidRDefault="00D107D9">
      <w:pPr>
        <w:spacing w:before="7" w:line="180" w:lineRule="exact"/>
        <w:rPr>
          <w:rFonts w:ascii="Arial" w:hAnsi="Arial" w:cs="Arial"/>
          <w:sz w:val="22"/>
          <w:szCs w:val="22"/>
        </w:rPr>
      </w:pPr>
    </w:p>
    <w:p w14:paraId="29EDFF79" w14:textId="071FE14C" w:rsidR="00D107D9" w:rsidRPr="006355B1" w:rsidRDefault="00D107D9" w:rsidP="34BDC1E0">
      <w:pPr>
        <w:ind w:left="4556" w:right="4553"/>
        <w:jc w:val="center"/>
        <w:rPr>
          <w:rFonts w:ascii="Arial" w:eastAsia="Franklin Gothic Medium" w:hAnsi="Arial" w:cs="Arial"/>
          <w:sz w:val="17"/>
          <w:szCs w:val="17"/>
        </w:rPr>
        <w:sectPr w:rsidR="00D107D9" w:rsidRPr="006355B1">
          <w:headerReference w:type="default" r:id="rId11"/>
          <w:footerReference w:type="default" r:id="rId12"/>
          <w:pgSz w:w="11900" w:h="16840"/>
          <w:pgMar w:top="1120" w:right="1320" w:bottom="280" w:left="1300" w:header="701" w:footer="829" w:gutter="0"/>
          <w:cols w:space="720"/>
        </w:sectPr>
      </w:pPr>
    </w:p>
    <w:p w14:paraId="545404DE" w14:textId="4AE5DCF3" w:rsidR="00D107D9" w:rsidRDefault="00B97A95" w:rsidP="00FC1F4F">
      <w:pPr>
        <w:spacing w:before="5" w:line="160" w:lineRule="exact"/>
        <w:rPr>
          <w:sz w:val="17"/>
          <w:szCs w:val="17"/>
        </w:rPr>
      </w:pPr>
      <w:r>
        <w:rPr>
          <w:noProof/>
        </w:rPr>
        <w:lastRenderedPageBreak/>
        <w:pict w14:anchorId="0E56712C">
          <v:group id="_x0000_s1036" alt="" style="position:absolute;margin-left:64.8pt;margin-top:779.5pt;width:458.15pt;height:0;z-index:-251658237;mso-position-horizontal-relative:page;mso-position-vertical-relative:page" coordorigin="1296,15590" coordsize="9163,0">
            <v:shape id="_x0000_s1037" alt="" style="position:absolute;left:7776;top:93540;width:9163;height:0" coordorigin="1296,15590" coordsize="9163,0" path="m1296,15590r9163,e" filled="f" strokecolor="#31849b" strokeweight="2.02pt">
              <v:path arrowok="t"/>
              <o:lock v:ext="edit" verticies="t"/>
            </v:shape>
            <w10:wrap anchorx="page" anchory="page"/>
          </v:group>
        </w:pict>
      </w:r>
    </w:p>
    <w:p w14:paraId="127ACAC9" w14:textId="77777777" w:rsidR="00E94C66" w:rsidRDefault="00E94C66" w:rsidP="00B17E27">
      <w:pPr>
        <w:rPr>
          <w:sz w:val="22"/>
          <w:szCs w:val="22"/>
          <w:lang w:eastAsia="en-GB"/>
        </w:rPr>
      </w:pPr>
    </w:p>
    <w:p w14:paraId="6EB63BC0" w14:textId="462906EE" w:rsidR="00B17E27" w:rsidRPr="00E94C66" w:rsidRDefault="00B17E27" w:rsidP="00B17E27">
      <w:pPr>
        <w:rPr>
          <w:rFonts w:asciiTheme="minorHAnsi" w:hAnsiTheme="minorHAnsi"/>
          <w:sz w:val="22"/>
          <w:szCs w:val="22"/>
          <w:lang w:eastAsia="en-GB"/>
        </w:rPr>
      </w:pPr>
      <w:r w:rsidRPr="00E94C66">
        <w:rPr>
          <w:rFonts w:asciiTheme="minorHAnsi" w:hAnsiTheme="minorHAnsi"/>
          <w:sz w:val="22"/>
          <w:szCs w:val="22"/>
          <w:lang w:eastAsia="en-GB"/>
        </w:rPr>
        <w:t>The ‘Family’ in 21</w:t>
      </w:r>
      <w:r w:rsidRPr="00E94C66">
        <w:rPr>
          <w:rFonts w:asciiTheme="minorHAnsi" w:hAnsiTheme="minorHAnsi"/>
          <w:sz w:val="22"/>
          <w:szCs w:val="22"/>
          <w:vertAlign w:val="superscript"/>
          <w:lang w:eastAsia="en-GB"/>
        </w:rPr>
        <w:t>st</w:t>
      </w:r>
      <w:r w:rsidRPr="00E94C66">
        <w:rPr>
          <w:rFonts w:asciiTheme="minorHAnsi" w:hAnsiTheme="minorHAnsi"/>
          <w:sz w:val="22"/>
          <w:szCs w:val="22"/>
          <w:lang w:eastAsia="en-GB"/>
        </w:rPr>
        <w:t xml:space="preserve"> century Ireland has undergone dramatic change. It is </w:t>
      </w:r>
      <w:r w:rsidRPr="00E94C66">
        <w:rPr>
          <w:rFonts w:asciiTheme="minorHAnsi" w:hAnsiTheme="minorHAnsi"/>
          <w:sz w:val="22"/>
          <w:szCs w:val="22"/>
        </w:rPr>
        <w:t>now multifaceted</w:t>
      </w:r>
      <w:r w:rsidRPr="00E94C66">
        <w:rPr>
          <w:rFonts w:asciiTheme="minorHAnsi" w:hAnsiTheme="minorHAnsi"/>
          <w:sz w:val="22"/>
          <w:szCs w:val="22"/>
          <w:lang w:eastAsia="en-GB"/>
        </w:rPr>
        <w:t xml:space="preserve">, and faced with significant challenges in terms of economic wellbeing and household security.  Evidence of the variety and range of family types is found in Census 2016. For example, the number of cohabiting couples with children increased by 25.4 per cent to 75,587 and the number of one parent families with children by 1.5 per cent to 189,112. </w:t>
      </w:r>
    </w:p>
    <w:p w14:paraId="08743A62" w14:textId="77777777" w:rsidR="0080512E" w:rsidRPr="00E94C66" w:rsidRDefault="0080512E" w:rsidP="00B17E27">
      <w:pPr>
        <w:rPr>
          <w:rFonts w:asciiTheme="minorHAnsi" w:hAnsiTheme="minorHAnsi"/>
          <w:sz w:val="22"/>
          <w:szCs w:val="22"/>
          <w:lang w:eastAsia="en-GB"/>
        </w:rPr>
      </w:pPr>
    </w:p>
    <w:p w14:paraId="601F187A" w14:textId="77777777" w:rsidR="00B17E27" w:rsidRPr="00E94C66" w:rsidRDefault="00B17E27" w:rsidP="00B17E27">
      <w:pPr>
        <w:rPr>
          <w:rFonts w:asciiTheme="minorHAnsi" w:hAnsiTheme="minorHAnsi"/>
          <w:sz w:val="22"/>
          <w:szCs w:val="22"/>
        </w:rPr>
      </w:pPr>
      <w:r w:rsidRPr="00E94C66">
        <w:rPr>
          <w:rFonts w:asciiTheme="minorHAnsi" w:hAnsiTheme="minorHAnsi"/>
          <w:sz w:val="22"/>
          <w:szCs w:val="22"/>
          <w:lang w:eastAsia="en-GB"/>
        </w:rPr>
        <w:t xml:space="preserve">This trend has significant ramifications for the state provision of public services and for the organisation of the labour market.  Unmarried parents of children often experience significant obstacles in terms of access to the family law system, the labour market, and when attempting to access other life chances. This is particularly the case when it comes to </w:t>
      </w:r>
      <w:r w:rsidRPr="00E94C66">
        <w:rPr>
          <w:rFonts w:asciiTheme="minorHAnsi" w:hAnsiTheme="minorHAnsi"/>
          <w:color w:val="000000"/>
          <w:sz w:val="22"/>
          <w:szCs w:val="22"/>
          <w:shd w:val="clear" w:color="auto" w:fill="FFFFFF"/>
        </w:rPr>
        <w:t xml:space="preserve">lone parents, </w:t>
      </w:r>
      <w:r w:rsidRPr="00E94C66">
        <w:rPr>
          <w:rFonts w:asciiTheme="minorHAnsi" w:hAnsiTheme="minorHAnsi"/>
          <w:sz w:val="22"/>
          <w:szCs w:val="22"/>
          <w:shd w:val="clear" w:color="auto" w:fill="FFFFFF"/>
        </w:rPr>
        <w:t xml:space="preserve">making them </w:t>
      </w:r>
      <w:r w:rsidRPr="00E94C66">
        <w:rPr>
          <w:rFonts w:asciiTheme="minorHAnsi" w:hAnsiTheme="minorHAnsi"/>
          <w:color w:val="000000"/>
          <w:sz w:val="22"/>
          <w:szCs w:val="22"/>
          <w:shd w:val="clear" w:color="auto" w:fill="FFFFFF"/>
        </w:rPr>
        <w:t>one of the most at risk groups in society with</w:t>
      </w:r>
      <w:r w:rsidRPr="00E94C66">
        <w:rPr>
          <w:rFonts w:asciiTheme="minorHAnsi" w:hAnsiTheme="minorHAnsi"/>
          <w:sz w:val="22"/>
          <w:szCs w:val="22"/>
        </w:rPr>
        <w:t xml:space="preserve"> consistently high rates of poverty when compared to other groups.  Thus, while unmarried parents are not a homogenous group, a high percentage of them are heavily reliant on social transfers and public services.</w:t>
      </w:r>
    </w:p>
    <w:p w14:paraId="391402EE" w14:textId="6EB748E4" w:rsidR="00317F12" w:rsidRPr="00E94C66" w:rsidRDefault="00317F12" w:rsidP="00317F12">
      <w:pPr>
        <w:spacing w:before="10" w:line="320" w:lineRule="exact"/>
        <w:rPr>
          <w:rFonts w:asciiTheme="minorHAnsi" w:eastAsia="Calibri" w:hAnsiTheme="minorHAnsi" w:cs="Calibri"/>
          <w:b/>
          <w:bCs/>
          <w:color w:val="E36B0A"/>
          <w:spacing w:val="1"/>
          <w:w w:val="99"/>
          <w:sz w:val="22"/>
          <w:szCs w:val="22"/>
        </w:rPr>
      </w:pPr>
    </w:p>
    <w:p w14:paraId="3560832D" w14:textId="75C1C1CC" w:rsidR="007D455D" w:rsidRPr="007D455D" w:rsidRDefault="00E424BA" w:rsidP="007D455D">
      <w:pPr>
        <w:spacing w:before="10" w:line="320" w:lineRule="exact"/>
        <w:rPr>
          <w:rFonts w:asciiTheme="minorHAnsi" w:eastAsia="Calibri" w:hAnsiTheme="minorHAnsi" w:cs="Arial"/>
          <w:b/>
          <w:bCs/>
          <w:color w:val="E36B0A"/>
          <w:w w:val="99"/>
          <w:sz w:val="28"/>
          <w:szCs w:val="28"/>
        </w:rPr>
      </w:pPr>
      <w:r w:rsidRPr="007D455D">
        <w:rPr>
          <w:rFonts w:asciiTheme="minorHAnsi" w:eastAsia="Calibri" w:hAnsiTheme="minorHAnsi" w:cs="Arial"/>
          <w:b/>
          <w:bCs/>
          <w:color w:val="E36B0A"/>
          <w:spacing w:val="1"/>
          <w:w w:val="99"/>
          <w:sz w:val="28"/>
          <w:szCs w:val="28"/>
        </w:rPr>
        <w:t>DEPARTMENT</w:t>
      </w:r>
      <w:r w:rsidRPr="007D455D">
        <w:rPr>
          <w:rFonts w:asciiTheme="minorHAnsi" w:eastAsia="Calibri" w:hAnsiTheme="minorHAnsi" w:cs="Arial"/>
          <w:b/>
          <w:bCs/>
          <w:color w:val="E36B0A"/>
          <w:w w:val="99"/>
          <w:sz w:val="28"/>
          <w:szCs w:val="28"/>
        </w:rPr>
        <w:t xml:space="preserve"> </w:t>
      </w:r>
      <w:r w:rsidR="007D455D">
        <w:rPr>
          <w:rFonts w:asciiTheme="minorHAnsi" w:eastAsia="Calibri" w:hAnsiTheme="minorHAnsi" w:cs="Arial"/>
          <w:b/>
          <w:bCs/>
          <w:color w:val="E36B0A"/>
          <w:w w:val="99"/>
          <w:sz w:val="28"/>
          <w:szCs w:val="28"/>
        </w:rPr>
        <w:t>OF</w:t>
      </w:r>
      <w:r w:rsidR="007D455D" w:rsidRPr="007D455D">
        <w:rPr>
          <w:rFonts w:asciiTheme="minorHAnsi" w:eastAsia="Calibri" w:hAnsiTheme="minorHAnsi" w:cs="Arial"/>
          <w:b/>
          <w:bCs/>
          <w:color w:val="E36B0A"/>
          <w:w w:val="99"/>
          <w:sz w:val="28"/>
          <w:szCs w:val="28"/>
        </w:rPr>
        <w:t xml:space="preserve"> </w:t>
      </w:r>
      <w:r w:rsidR="0032599B" w:rsidRPr="007D455D">
        <w:rPr>
          <w:rFonts w:asciiTheme="minorHAnsi" w:eastAsia="Calibri" w:hAnsiTheme="minorHAnsi" w:cs="Arial"/>
          <w:b/>
          <w:bCs/>
          <w:color w:val="E36B0A"/>
          <w:w w:val="99"/>
          <w:sz w:val="28"/>
          <w:szCs w:val="28"/>
        </w:rPr>
        <w:t>EMPLOYMENT</w:t>
      </w:r>
      <w:r w:rsidR="005D4E98" w:rsidRPr="007D455D">
        <w:rPr>
          <w:rFonts w:asciiTheme="minorHAnsi" w:eastAsia="Calibri" w:hAnsiTheme="minorHAnsi" w:cs="Arial"/>
          <w:b/>
          <w:bCs/>
          <w:color w:val="E36B0A"/>
          <w:w w:val="99"/>
          <w:sz w:val="28"/>
          <w:szCs w:val="28"/>
        </w:rPr>
        <w:t xml:space="preserve"> </w:t>
      </w:r>
      <w:r w:rsidR="007D455D">
        <w:rPr>
          <w:rFonts w:asciiTheme="minorHAnsi" w:eastAsia="Calibri" w:hAnsiTheme="minorHAnsi" w:cs="Arial"/>
          <w:b/>
          <w:bCs/>
          <w:color w:val="E36B0A"/>
          <w:w w:val="99"/>
          <w:sz w:val="28"/>
          <w:szCs w:val="28"/>
        </w:rPr>
        <w:t>AFFAIRS AND</w:t>
      </w:r>
      <w:r w:rsidRPr="007D455D">
        <w:rPr>
          <w:rFonts w:asciiTheme="minorHAnsi" w:eastAsia="Calibri" w:hAnsiTheme="minorHAnsi" w:cs="Arial"/>
          <w:b/>
          <w:bCs/>
          <w:color w:val="E36B0A"/>
          <w:w w:val="99"/>
          <w:sz w:val="28"/>
          <w:szCs w:val="28"/>
        </w:rPr>
        <w:t xml:space="preserve"> </w:t>
      </w:r>
      <w:r w:rsidRPr="007D455D">
        <w:rPr>
          <w:rFonts w:asciiTheme="minorHAnsi" w:eastAsia="Calibri" w:hAnsiTheme="minorHAnsi" w:cs="Arial"/>
          <w:b/>
          <w:bCs/>
          <w:color w:val="E36B0A"/>
          <w:spacing w:val="1"/>
          <w:w w:val="99"/>
          <w:sz w:val="28"/>
          <w:szCs w:val="28"/>
        </w:rPr>
        <w:t>SOC</w:t>
      </w:r>
      <w:r w:rsidRPr="007D455D">
        <w:rPr>
          <w:rFonts w:asciiTheme="minorHAnsi" w:eastAsia="Calibri" w:hAnsiTheme="minorHAnsi" w:cs="Arial"/>
          <w:b/>
          <w:bCs/>
          <w:color w:val="E36B0A"/>
          <w:w w:val="99"/>
          <w:sz w:val="28"/>
          <w:szCs w:val="28"/>
        </w:rPr>
        <w:t>I</w:t>
      </w:r>
      <w:r w:rsidRPr="007D455D">
        <w:rPr>
          <w:rFonts w:asciiTheme="minorHAnsi" w:eastAsia="Calibri" w:hAnsiTheme="minorHAnsi" w:cs="Arial"/>
          <w:b/>
          <w:bCs/>
          <w:color w:val="E36B0A"/>
          <w:spacing w:val="1"/>
          <w:w w:val="99"/>
          <w:sz w:val="28"/>
          <w:szCs w:val="28"/>
        </w:rPr>
        <w:t>AL</w:t>
      </w:r>
      <w:r w:rsidRPr="007D455D">
        <w:rPr>
          <w:rFonts w:asciiTheme="minorHAnsi" w:eastAsia="Calibri" w:hAnsiTheme="minorHAnsi" w:cs="Arial"/>
          <w:b/>
          <w:bCs/>
          <w:color w:val="E36B0A"/>
          <w:w w:val="99"/>
          <w:sz w:val="28"/>
          <w:szCs w:val="28"/>
        </w:rPr>
        <w:t xml:space="preserve"> </w:t>
      </w:r>
      <w:r w:rsidRPr="007D455D">
        <w:rPr>
          <w:rFonts w:asciiTheme="minorHAnsi" w:eastAsia="Calibri" w:hAnsiTheme="minorHAnsi" w:cs="Arial"/>
          <w:b/>
          <w:bCs/>
          <w:color w:val="E36B0A"/>
          <w:spacing w:val="1"/>
          <w:w w:val="99"/>
          <w:sz w:val="28"/>
          <w:szCs w:val="28"/>
        </w:rPr>
        <w:t>PROTECT</w:t>
      </w:r>
      <w:r w:rsidRPr="007D455D">
        <w:rPr>
          <w:rFonts w:asciiTheme="minorHAnsi" w:eastAsia="Calibri" w:hAnsiTheme="minorHAnsi" w:cs="Arial"/>
          <w:b/>
          <w:bCs/>
          <w:color w:val="E36B0A"/>
          <w:w w:val="99"/>
          <w:sz w:val="28"/>
          <w:szCs w:val="28"/>
        </w:rPr>
        <w:t>I</w:t>
      </w:r>
      <w:r w:rsidRPr="007D455D">
        <w:rPr>
          <w:rFonts w:asciiTheme="minorHAnsi" w:eastAsia="Calibri" w:hAnsiTheme="minorHAnsi" w:cs="Arial"/>
          <w:b/>
          <w:bCs/>
          <w:color w:val="E36B0A"/>
          <w:spacing w:val="1"/>
          <w:w w:val="99"/>
          <w:sz w:val="28"/>
          <w:szCs w:val="28"/>
        </w:rPr>
        <w:t>O</w:t>
      </w:r>
      <w:r w:rsidRPr="007D455D">
        <w:rPr>
          <w:rFonts w:asciiTheme="minorHAnsi" w:eastAsia="Calibri" w:hAnsiTheme="minorHAnsi" w:cs="Arial"/>
          <w:b/>
          <w:bCs/>
          <w:color w:val="E36B0A"/>
          <w:spacing w:val="2"/>
          <w:w w:val="99"/>
          <w:sz w:val="28"/>
          <w:szCs w:val="28"/>
        </w:rPr>
        <w:t>N</w:t>
      </w:r>
      <w:r w:rsidRPr="007D455D">
        <w:rPr>
          <w:rFonts w:asciiTheme="minorHAnsi" w:eastAsia="Calibri" w:hAnsiTheme="minorHAnsi" w:cs="Arial"/>
          <w:b/>
          <w:bCs/>
          <w:color w:val="E36B0A"/>
          <w:w w:val="99"/>
          <w:sz w:val="28"/>
          <w:szCs w:val="28"/>
        </w:rPr>
        <w:t xml:space="preserve"> </w:t>
      </w:r>
    </w:p>
    <w:p w14:paraId="6DF07646" w14:textId="6E83B9BB" w:rsidR="0080512E" w:rsidRPr="00E94C66" w:rsidRDefault="00A51467" w:rsidP="00F31EAC">
      <w:pPr>
        <w:rPr>
          <w:rStyle w:val="eop"/>
          <w:rFonts w:asciiTheme="minorHAnsi" w:hAnsiTheme="minorHAnsi" w:cs="Arial"/>
          <w:sz w:val="22"/>
          <w:szCs w:val="22"/>
        </w:rPr>
      </w:pPr>
      <w:r w:rsidRPr="00E94C66">
        <w:rPr>
          <w:rStyle w:val="spellingerror"/>
          <w:rFonts w:asciiTheme="minorHAnsi" w:eastAsiaTheme="minorEastAsia" w:hAnsiTheme="minorHAnsi" w:cs="Arial"/>
          <w:sz w:val="22"/>
          <w:szCs w:val="22"/>
        </w:rPr>
        <w:t>Treoir</w:t>
      </w:r>
      <w:r w:rsidRPr="00E94C66">
        <w:rPr>
          <w:rStyle w:val="normaltextrun"/>
          <w:rFonts w:asciiTheme="minorHAnsi" w:eastAsiaTheme="minorEastAsia" w:hAnsiTheme="minorHAnsi" w:cs="Arial"/>
          <w:sz w:val="22"/>
          <w:szCs w:val="22"/>
        </w:rPr>
        <w:t> welcome</w:t>
      </w:r>
      <w:r w:rsidR="00B36714" w:rsidRPr="00E94C66">
        <w:rPr>
          <w:rStyle w:val="normaltextrun"/>
          <w:rFonts w:asciiTheme="minorHAnsi" w:eastAsiaTheme="minorEastAsia" w:hAnsiTheme="minorHAnsi" w:cs="Arial"/>
          <w:sz w:val="22"/>
          <w:szCs w:val="22"/>
        </w:rPr>
        <w:t>s</w:t>
      </w:r>
      <w:r w:rsidRPr="00E94C66">
        <w:rPr>
          <w:rStyle w:val="normaltextrun"/>
          <w:rFonts w:asciiTheme="minorHAnsi" w:eastAsiaTheme="minorEastAsia" w:hAnsiTheme="minorHAnsi" w:cs="Arial"/>
          <w:sz w:val="22"/>
          <w:szCs w:val="22"/>
        </w:rPr>
        <w:t xml:space="preserve"> features of Budget 201</w:t>
      </w:r>
      <w:r w:rsidR="00EF7B6E" w:rsidRPr="00E94C66">
        <w:rPr>
          <w:rStyle w:val="normaltextrun"/>
          <w:rFonts w:asciiTheme="minorHAnsi" w:eastAsiaTheme="minorEastAsia" w:hAnsiTheme="minorHAnsi" w:cs="Arial"/>
          <w:sz w:val="22"/>
          <w:szCs w:val="22"/>
        </w:rPr>
        <w:t>9</w:t>
      </w:r>
      <w:r w:rsidRPr="00E94C66">
        <w:rPr>
          <w:rStyle w:val="normaltextrun"/>
          <w:rFonts w:asciiTheme="minorHAnsi" w:eastAsiaTheme="minorEastAsia" w:hAnsiTheme="minorHAnsi" w:cs="Arial"/>
          <w:sz w:val="22"/>
          <w:szCs w:val="22"/>
        </w:rPr>
        <w:t xml:space="preserve"> such </w:t>
      </w:r>
      <w:r w:rsidR="00B769F5" w:rsidRPr="00E94C66">
        <w:rPr>
          <w:rStyle w:val="normaltextrun"/>
          <w:rFonts w:asciiTheme="minorHAnsi" w:eastAsiaTheme="minorEastAsia" w:hAnsiTheme="minorHAnsi" w:cs="Arial"/>
          <w:sz w:val="22"/>
          <w:szCs w:val="22"/>
        </w:rPr>
        <w:t>as</w:t>
      </w:r>
      <w:r w:rsidRPr="00E94C66">
        <w:rPr>
          <w:rStyle w:val="normaltextrun"/>
          <w:rFonts w:asciiTheme="minorHAnsi" w:eastAsiaTheme="minorEastAsia" w:hAnsiTheme="minorHAnsi" w:cs="Arial"/>
          <w:sz w:val="22"/>
          <w:szCs w:val="22"/>
        </w:rPr>
        <w:t xml:space="preserve"> the </w:t>
      </w:r>
      <w:r w:rsidR="00B769F5" w:rsidRPr="00E94C66">
        <w:rPr>
          <w:rStyle w:val="normaltextrun"/>
          <w:rFonts w:asciiTheme="minorHAnsi" w:eastAsiaTheme="minorEastAsia" w:hAnsiTheme="minorHAnsi" w:cs="Arial"/>
          <w:sz w:val="22"/>
          <w:szCs w:val="22"/>
        </w:rPr>
        <w:t xml:space="preserve">increase in </w:t>
      </w:r>
      <w:r w:rsidR="00BF1333">
        <w:rPr>
          <w:rStyle w:val="normaltextrun"/>
          <w:rFonts w:asciiTheme="minorHAnsi" w:eastAsiaTheme="minorEastAsia" w:hAnsiTheme="minorHAnsi" w:cs="Arial"/>
          <w:sz w:val="22"/>
          <w:szCs w:val="22"/>
        </w:rPr>
        <w:t>income disregard for</w:t>
      </w:r>
      <w:r w:rsidRPr="00E94C66">
        <w:rPr>
          <w:rStyle w:val="normaltextrun"/>
          <w:rFonts w:asciiTheme="minorHAnsi" w:eastAsiaTheme="minorEastAsia" w:hAnsiTheme="minorHAnsi" w:cs="Arial"/>
          <w:sz w:val="22"/>
          <w:szCs w:val="22"/>
        </w:rPr>
        <w:t xml:space="preserve"> One-Parent Family Payment (OFP) and Job Seekers Transitional Payment (JST) which was increased to €1</w:t>
      </w:r>
      <w:r w:rsidR="00B769F5" w:rsidRPr="00E94C66">
        <w:rPr>
          <w:rStyle w:val="normaltextrun"/>
          <w:rFonts w:asciiTheme="minorHAnsi" w:eastAsiaTheme="minorEastAsia" w:hAnsiTheme="minorHAnsi" w:cs="Arial"/>
          <w:sz w:val="22"/>
          <w:szCs w:val="22"/>
        </w:rPr>
        <w:t>5</w:t>
      </w:r>
      <w:r w:rsidRPr="00E94C66">
        <w:rPr>
          <w:rStyle w:val="normaltextrun"/>
          <w:rFonts w:asciiTheme="minorHAnsi" w:eastAsiaTheme="minorEastAsia" w:hAnsiTheme="minorHAnsi" w:cs="Arial"/>
          <w:sz w:val="22"/>
          <w:szCs w:val="22"/>
        </w:rPr>
        <w:t xml:space="preserve">0 a week; the </w:t>
      </w:r>
      <w:r w:rsidR="002762A2" w:rsidRPr="00E94C66">
        <w:rPr>
          <w:rStyle w:val="normaltextrun"/>
          <w:rFonts w:asciiTheme="minorHAnsi" w:eastAsiaTheme="minorEastAsia" w:hAnsiTheme="minorHAnsi" w:cs="Arial"/>
          <w:sz w:val="22"/>
          <w:szCs w:val="22"/>
        </w:rPr>
        <w:t xml:space="preserve">€5 </w:t>
      </w:r>
      <w:r w:rsidR="00BF1333">
        <w:rPr>
          <w:rStyle w:val="normaltextrun"/>
          <w:rFonts w:asciiTheme="minorHAnsi" w:eastAsiaTheme="minorEastAsia" w:hAnsiTheme="minorHAnsi" w:cs="Arial"/>
          <w:sz w:val="22"/>
          <w:szCs w:val="22"/>
        </w:rPr>
        <w:t>weekly rate increase for</w:t>
      </w:r>
      <w:r w:rsidRPr="00E94C66">
        <w:rPr>
          <w:rStyle w:val="normaltextrun"/>
          <w:rFonts w:asciiTheme="minorHAnsi" w:eastAsiaTheme="minorEastAsia" w:hAnsiTheme="minorHAnsi" w:cs="Arial"/>
          <w:sz w:val="22"/>
          <w:szCs w:val="22"/>
        </w:rPr>
        <w:t xml:space="preserve"> </w:t>
      </w:r>
      <w:r w:rsidR="00D74314" w:rsidRPr="00E94C66">
        <w:rPr>
          <w:rStyle w:val="normaltextrun"/>
          <w:rFonts w:asciiTheme="minorHAnsi" w:eastAsiaTheme="minorEastAsia" w:hAnsiTheme="minorHAnsi" w:cs="Arial"/>
          <w:sz w:val="22"/>
          <w:szCs w:val="22"/>
        </w:rPr>
        <w:t xml:space="preserve">all weekly payments e.g. </w:t>
      </w:r>
      <w:r w:rsidRPr="00E94C66">
        <w:rPr>
          <w:rStyle w:val="normaltextrun"/>
          <w:rFonts w:asciiTheme="minorHAnsi" w:eastAsiaTheme="minorEastAsia" w:hAnsiTheme="minorHAnsi" w:cs="Arial"/>
          <w:sz w:val="22"/>
          <w:szCs w:val="22"/>
        </w:rPr>
        <w:t>OFP, JST and Jobseekers Allowance (JA)</w:t>
      </w:r>
      <w:r w:rsidR="00F46D1B" w:rsidRPr="00E94C66">
        <w:rPr>
          <w:rStyle w:val="normaltextrun"/>
          <w:rFonts w:asciiTheme="minorHAnsi" w:eastAsiaTheme="minorEastAsia" w:hAnsiTheme="minorHAnsi" w:cs="Arial"/>
          <w:sz w:val="22"/>
          <w:szCs w:val="22"/>
        </w:rPr>
        <w:t xml:space="preserve">.  </w:t>
      </w:r>
      <w:r w:rsidR="00C84F3B" w:rsidRPr="00E94C66">
        <w:rPr>
          <w:rStyle w:val="normaltextrun"/>
          <w:rFonts w:asciiTheme="minorHAnsi" w:eastAsiaTheme="minorEastAsia" w:hAnsiTheme="minorHAnsi" w:cs="Arial"/>
          <w:sz w:val="22"/>
          <w:szCs w:val="22"/>
        </w:rPr>
        <w:t xml:space="preserve">We </w:t>
      </w:r>
      <w:r w:rsidR="00BF1333">
        <w:rPr>
          <w:rStyle w:val="normaltextrun"/>
          <w:rFonts w:asciiTheme="minorHAnsi" w:eastAsiaTheme="minorEastAsia" w:hAnsiTheme="minorHAnsi" w:cs="Arial"/>
          <w:sz w:val="22"/>
          <w:szCs w:val="22"/>
        </w:rPr>
        <w:t xml:space="preserve">also </w:t>
      </w:r>
      <w:r w:rsidR="00C84F3B" w:rsidRPr="00E94C66">
        <w:rPr>
          <w:rStyle w:val="normaltextrun"/>
          <w:rFonts w:asciiTheme="minorHAnsi" w:eastAsiaTheme="minorEastAsia" w:hAnsiTheme="minorHAnsi" w:cs="Arial"/>
          <w:sz w:val="22"/>
          <w:szCs w:val="22"/>
        </w:rPr>
        <w:t xml:space="preserve">welcome the </w:t>
      </w:r>
      <w:r w:rsidR="007D5652" w:rsidRPr="00E94C66">
        <w:rPr>
          <w:rStyle w:val="normaltextrun"/>
          <w:rFonts w:asciiTheme="minorHAnsi" w:eastAsiaTheme="minorEastAsia" w:hAnsiTheme="minorHAnsi" w:cs="Arial"/>
          <w:sz w:val="22"/>
          <w:szCs w:val="22"/>
        </w:rPr>
        <w:t xml:space="preserve">new maintenance disregard for the </w:t>
      </w:r>
      <w:r w:rsidRPr="00E94C66">
        <w:rPr>
          <w:rStyle w:val="normaltextrun"/>
          <w:rFonts w:asciiTheme="minorHAnsi" w:eastAsiaTheme="minorEastAsia" w:hAnsiTheme="minorHAnsi" w:cs="Arial"/>
          <w:sz w:val="22"/>
          <w:szCs w:val="22"/>
        </w:rPr>
        <w:t>Working Family Payment threshold</w:t>
      </w:r>
      <w:r w:rsidR="002006CE" w:rsidRPr="00E94C66">
        <w:rPr>
          <w:rStyle w:val="normaltextrun"/>
          <w:rFonts w:asciiTheme="minorHAnsi" w:eastAsiaTheme="minorEastAsia" w:hAnsiTheme="minorHAnsi" w:cs="Arial"/>
          <w:sz w:val="22"/>
          <w:szCs w:val="22"/>
        </w:rPr>
        <w:t xml:space="preserve"> and the </w:t>
      </w:r>
      <w:r w:rsidRPr="00E94C66">
        <w:rPr>
          <w:rStyle w:val="normaltextrun"/>
          <w:rFonts w:asciiTheme="minorHAnsi" w:eastAsiaTheme="minorEastAsia" w:hAnsiTheme="minorHAnsi" w:cs="Arial"/>
          <w:sz w:val="22"/>
          <w:szCs w:val="22"/>
        </w:rPr>
        <w:t xml:space="preserve">increased </w:t>
      </w:r>
      <w:r w:rsidR="002B0780" w:rsidRPr="00E94C66">
        <w:rPr>
          <w:rStyle w:val="normaltextrun"/>
          <w:rFonts w:asciiTheme="minorHAnsi" w:eastAsiaTheme="minorEastAsia" w:hAnsiTheme="minorHAnsi" w:cs="Arial"/>
          <w:sz w:val="22"/>
          <w:szCs w:val="22"/>
        </w:rPr>
        <w:t xml:space="preserve">Daily Expenses </w:t>
      </w:r>
      <w:r w:rsidR="006319CD" w:rsidRPr="00E94C66">
        <w:rPr>
          <w:rStyle w:val="normaltextrun"/>
          <w:rFonts w:asciiTheme="minorHAnsi" w:eastAsiaTheme="minorEastAsia" w:hAnsiTheme="minorHAnsi" w:cs="Arial"/>
          <w:sz w:val="22"/>
          <w:szCs w:val="22"/>
        </w:rPr>
        <w:t>A</w:t>
      </w:r>
      <w:r w:rsidR="002B0780" w:rsidRPr="00E94C66">
        <w:rPr>
          <w:rStyle w:val="normaltextrun"/>
          <w:rFonts w:asciiTheme="minorHAnsi" w:eastAsiaTheme="minorEastAsia" w:hAnsiTheme="minorHAnsi" w:cs="Arial"/>
          <w:sz w:val="22"/>
          <w:szCs w:val="22"/>
        </w:rPr>
        <w:t>llowance fo</w:t>
      </w:r>
      <w:r w:rsidR="006319CD" w:rsidRPr="00E94C66">
        <w:rPr>
          <w:rStyle w:val="normaltextrun"/>
          <w:rFonts w:asciiTheme="minorHAnsi" w:eastAsiaTheme="minorEastAsia" w:hAnsiTheme="minorHAnsi" w:cs="Arial"/>
          <w:sz w:val="22"/>
          <w:szCs w:val="22"/>
        </w:rPr>
        <w:t xml:space="preserve">r </w:t>
      </w:r>
      <w:r w:rsidRPr="00E94C66">
        <w:rPr>
          <w:rStyle w:val="normaltextrun"/>
          <w:rFonts w:asciiTheme="minorHAnsi" w:eastAsiaTheme="minorEastAsia" w:hAnsiTheme="minorHAnsi" w:cs="Arial"/>
          <w:sz w:val="22"/>
          <w:szCs w:val="22"/>
        </w:rPr>
        <w:t>families</w:t>
      </w:r>
      <w:r w:rsidR="006319CD" w:rsidRPr="00E94C66">
        <w:rPr>
          <w:rStyle w:val="normaltextrun"/>
          <w:rFonts w:asciiTheme="minorHAnsi" w:eastAsiaTheme="minorEastAsia" w:hAnsiTheme="minorHAnsi" w:cs="Arial"/>
          <w:sz w:val="22"/>
          <w:szCs w:val="22"/>
        </w:rPr>
        <w:t xml:space="preserve"> in Direct Provision.</w:t>
      </w:r>
      <w:r w:rsidRPr="00E94C66">
        <w:rPr>
          <w:rStyle w:val="normaltextrun"/>
          <w:rFonts w:asciiTheme="minorHAnsi" w:eastAsiaTheme="minorEastAsia" w:hAnsiTheme="minorHAnsi" w:cs="Arial"/>
          <w:sz w:val="22"/>
          <w:szCs w:val="22"/>
        </w:rPr>
        <w:t xml:space="preserve"> </w:t>
      </w:r>
      <w:r w:rsidR="00BF1333">
        <w:rPr>
          <w:rStyle w:val="normaltextrun"/>
          <w:rFonts w:asciiTheme="minorHAnsi" w:eastAsiaTheme="minorEastAsia" w:hAnsiTheme="minorHAnsi" w:cs="Arial"/>
          <w:sz w:val="22"/>
          <w:szCs w:val="22"/>
        </w:rPr>
        <w:t>Nevertheless, these measures do</w:t>
      </w:r>
      <w:r w:rsidR="0080512E" w:rsidRPr="00E94C66">
        <w:rPr>
          <w:rStyle w:val="normaltextrun"/>
          <w:rFonts w:asciiTheme="minorHAnsi" w:eastAsiaTheme="minorEastAsia" w:hAnsiTheme="minorHAnsi" w:cs="Arial"/>
          <w:sz w:val="22"/>
          <w:szCs w:val="22"/>
        </w:rPr>
        <w:t xml:space="preserve"> not go far enough to address the hardship of lone parent families </w:t>
      </w:r>
      <w:r w:rsidR="0080512E" w:rsidRPr="00E94C66">
        <w:rPr>
          <w:rStyle w:val="advancedproofingissue"/>
          <w:rFonts w:asciiTheme="minorHAnsi" w:eastAsiaTheme="minorEastAsia" w:hAnsiTheme="minorHAnsi" w:cs="Arial"/>
          <w:sz w:val="22"/>
          <w:szCs w:val="22"/>
        </w:rPr>
        <w:t>in particular, and</w:t>
      </w:r>
      <w:r w:rsidR="0080512E" w:rsidRPr="00E94C66">
        <w:rPr>
          <w:rStyle w:val="normaltextrun"/>
          <w:rFonts w:asciiTheme="minorHAnsi" w:eastAsiaTheme="minorEastAsia" w:hAnsiTheme="minorHAnsi" w:cs="Arial"/>
          <w:sz w:val="22"/>
          <w:szCs w:val="22"/>
        </w:rPr>
        <w:t> </w:t>
      </w:r>
      <w:r w:rsidR="00BF1333">
        <w:rPr>
          <w:rStyle w:val="normaltextrun"/>
          <w:rFonts w:asciiTheme="minorHAnsi" w:eastAsiaTheme="minorEastAsia" w:hAnsiTheme="minorHAnsi" w:cs="Arial"/>
          <w:sz w:val="22"/>
          <w:szCs w:val="22"/>
        </w:rPr>
        <w:t xml:space="preserve">of </w:t>
      </w:r>
      <w:r w:rsidR="0080512E" w:rsidRPr="00E94C66">
        <w:rPr>
          <w:rStyle w:val="normaltextrun"/>
          <w:rFonts w:asciiTheme="minorHAnsi" w:eastAsiaTheme="minorEastAsia" w:hAnsiTheme="minorHAnsi" w:cs="Arial"/>
          <w:sz w:val="22"/>
          <w:szCs w:val="22"/>
        </w:rPr>
        <w:t>co-habiting and unmarried families</w:t>
      </w:r>
      <w:r w:rsidR="00BF1333">
        <w:rPr>
          <w:rStyle w:val="normaltextrun"/>
          <w:rFonts w:asciiTheme="minorHAnsi" w:eastAsiaTheme="minorEastAsia" w:hAnsiTheme="minorHAnsi" w:cs="Arial"/>
          <w:sz w:val="22"/>
          <w:szCs w:val="22"/>
        </w:rPr>
        <w:t xml:space="preserve"> in general. </w:t>
      </w:r>
      <w:r w:rsidR="00974A49">
        <w:rPr>
          <w:rStyle w:val="normaltextrun"/>
          <w:rFonts w:asciiTheme="minorHAnsi" w:eastAsiaTheme="minorEastAsia" w:hAnsiTheme="minorHAnsi" w:cs="Arial"/>
          <w:sz w:val="22"/>
          <w:szCs w:val="22"/>
        </w:rPr>
        <w:t xml:space="preserve">They </w:t>
      </w:r>
      <w:r w:rsidR="00974A49" w:rsidRPr="00E94C66">
        <w:rPr>
          <w:rStyle w:val="normaltextrun"/>
          <w:rFonts w:asciiTheme="minorHAnsi" w:eastAsiaTheme="minorEastAsia" w:hAnsiTheme="minorHAnsi" w:cs="Arial"/>
          <w:sz w:val="22"/>
          <w:szCs w:val="22"/>
        </w:rPr>
        <w:t>can</w:t>
      </w:r>
      <w:r w:rsidR="0080512E" w:rsidRPr="00E94C66">
        <w:rPr>
          <w:rStyle w:val="normaltextrun"/>
          <w:rFonts w:asciiTheme="minorHAnsi" w:eastAsiaTheme="minorEastAsia" w:hAnsiTheme="minorHAnsi" w:cs="Arial"/>
          <w:sz w:val="22"/>
          <w:szCs w:val="22"/>
        </w:rPr>
        <w:t xml:space="preserve"> </w:t>
      </w:r>
      <w:r w:rsidR="00BF1333">
        <w:rPr>
          <w:rStyle w:val="normaltextrun"/>
          <w:rFonts w:asciiTheme="minorHAnsi" w:eastAsiaTheme="minorEastAsia" w:hAnsiTheme="minorHAnsi" w:cs="Arial"/>
          <w:sz w:val="22"/>
          <w:szCs w:val="22"/>
        </w:rPr>
        <w:t xml:space="preserve">also </w:t>
      </w:r>
      <w:r w:rsidR="00974A49">
        <w:rPr>
          <w:rStyle w:val="normaltextrun"/>
          <w:rFonts w:asciiTheme="minorHAnsi" w:eastAsiaTheme="minorEastAsia" w:hAnsiTheme="minorHAnsi" w:cs="Arial"/>
          <w:sz w:val="22"/>
          <w:szCs w:val="22"/>
        </w:rPr>
        <w:t xml:space="preserve">unwittingly </w:t>
      </w:r>
      <w:r w:rsidR="00974A49" w:rsidRPr="00E94C66">
        <w:rPr>
          <w:rStyle w:val="normaltextrun"/>
          <w:rFonts w:asciiTheme="minorHAnsi" w:eastAsiaTheme="minorEastAsia" w:hAnsiTheme="minorHAnsi" w:cs="Arial"/>
          <w:sz w:val="22"/>
          <w:szCs w:val="22"/>
        </w:rPr>
        <w:t>work</w:t>
      </w:r>
      <w:r w:rsidR="0080512E" w:rsidRPr="00E94C66">
        <w:rPr>
          <w:rStyle w:val="normaltextrun"/>
          <w:rFonts w:asciiTheme="minorHAnsi" w:eastAsiaTheme="minorEastAsia" w:hAnsiTheme="minorHAnsi" w:cs="Arial"/>
          <w:sz w:val="22"/>
          <w:szCs w:val="22"/>
        </w:rPr>
        <w:t> to prevent shared parenting of children.</w:t>
      </w:r>
      <w:r w:rsidR="0080512E" w:rsidRPr="00E94C66">
        <w:rPr>
          <w:rStyle w:val="eop"/>
          <w:rFonts w:asciiTheme="minorHAnsi" w:hAnsiTheme="minorHAnsi" w:cs="Arial"/>
          <w:sz w:val="22"/>
          <w:szCs w:val="22"/>
        </w:rPr>
        <w:t> </w:t>
      </w:r>
    </w:p>
    <w:p w14:paraId="392A623F" w14:textId="77777777" w:rsidR="0080512E" w:rsidRPr="00E94C66" w:rsidRDefault="0080512E" w:rsidP="00F31EAC">
      <w:pPr>
        <w:rPr>
          <w:rFonts w:asciiTheme="minorHAnsi" w:hAnsiTheme="minorHAnsi" w:cs="Arial"/>
          <w:sz w:val="22"/>
          <w:szCs w:val="22"/>
        </w:rPr>
      </w:pPr>
    </w:p>
    <w:p w14:paraId="13EE67DF" w14:textId="77777777" w:rsidR="00EC6037" w:rsidRDefault="00A063E3" w:rsidP="00B17E27">
      <w:pPr>
        <w:rPr>
          <w:rFonts w:asciiTheme="minorHAnsi" w:hAnsiTheme="minorHAnsi" w:cs="Arial"/>
          <w:i/>
          <w:iCs/>
          <w:sz w:val="22"/>
          <w:szCs w:val="22"/>
          <w:lang w:val="en-IE"/>
        </w:rPr>
      </w:pPr>
      <w:r w:rsidRPr="00E94C66">
        <w:rPr>
          <w:rStyle w:val="normaltextrun"/>
          <w:rFonts w:asciiTheme="minorHAnsi" w:eastAsiaTheme="minorEastAsia" w:hAnsiTheme="minorHAnsi" w:cs="Arial"/>
          <w:sz w:val="22"/>
          <w:szCs w:val="22"/>
        </w:rPr>
        <w:t xml:space="preserve">The most recent survey on </w:t>
      </w:r>
      <w:r w:rsidR="00D766E0" w:rsidRPr="00E94C66">
        <w:rPr>
          <w:rStyle w:val="normaltextrun"/>
          <w:rFonts w:asciiTheme="minorHAnsi" w:eastAsiaTheme="minorEastAsia" w:hAnsiTheme="minorHAnsi" w:cs="Arial"/>
          <w:sz w:val="22"/>
          <w:szCs w:val="22"/>
        </w:rPr>
        <w:t xml:space="preserve">Income and Living </w:t>
      </w:r>
      <w:r w:rsidR="00F71278" w:rsidRPr="00E94C66">
        <w:rPr>
          <w:rStyle w:val="normaltextrun"/>
          <w:rFonts w:asciiTheme="minorHAnsi" w:eastAsiaTheme="minorEastAsia" w:hAnsiTheme="minorHAnsi" w:cs="Arial"/>
          <w:sz w:val="22"/>
          <w:szCs w:val="22"/>
        </w:rPr>
        <w:t>Conditions 2017</w:t>
      </w:r>
      <w:r w:rsidR="00062DAE" w:rsidRPr="00E94C66">
        <w:rPr>
          <w:rStyle w:val="FootnoteReference"/>
          <w:rFonts w:asciiTheme="minorHAnsi" w:eastAsiaTheme="minorEastAsia" w:hAnsiTheme="minorHAnsi" w:cs="Arial"/>
          <w:sz w:val="22"/>
          <w:szCs w:val="22"/>
        </w:rPr>
        <w:footnoteReference w:id="2"/>
      </w:r>
      <w:r w:rsidR="00D766E0" w:rsidRPr="00E94C66">
        <w:rPr>
          <w:rStyle w:val="normaltextrun"/>
          <w:rFonts w:asciiTheme="minorHAnsi" w:eastAsiaTheme="minorEastAsia" w:hAnsiTheme="minorHAnsi" w:cs="Arial"/>
          <w:sz w:val="22"/>
          <w:szCs w:val="22"/>
        </w:rPr>
        <w:t xml:space="preserve"> </w:t>
      </w:r>
      <w:r w:rsidR="00062DAE" w:rsidRPr="00E94C66">
        <w:rPr>
          <w:rStyle w:val="normaltextrun"/>
          <w:rFonts w:asciiTheme="minorHAnsi" w:eastAsiaTheme="minorEastAsia" w:hAnsiTheme="minorHAnsi" w:cs="Arial"/>
          <w:sz w:val="22"/>
          <w:szCs w:val="22"/>
        </w:rPr>
        <w:t xml:space="preserve"> by the CSO confirms that Lone Parents </w:t>
      </w:r>
      <w:r w:rsidR="00851F48" w:rsidRPr="00E94C66">
        <w:rPr>
          <w:rStyle w:val="normaltextrun"/>
          <w:rFonts w:asciiTheme="minorHAnsi" w:eastAsiaTheme="minorEastAsia" w:hAnsiTheme="minorHAnsi" w:cs="Arial"/>
          <w:sz w:val="22"/>
          <w:szCs w:val="22"/>
        </w:rPr>
        <w:t xml:space="preserve">are one of the most at risk </w:t>
      </w:r>
      <w:r w:rsidR="00F71278" w:rsidRPr="00E94C66">
        <w:rPr>
          <w:rStyle w:val="normaltextrun"/>
          <w:rFonts w:asciiTheme="minorHAnsi" w:eastAsiaTheme="minorEastAsia" w:hAnsiTheme="minorHAnsi" w:cs="Arial"/>
          <w:sz w:val="22"/>
          <w:szCs w:val="22"/>
        </w:rPr>
        <w:t xml:space="preserve">of poverty groups. </w:t>
      </w:r>
      <w:r w:rsidR="001828A1" w:rsidRPr="00E94C66">
        <w:rPr>
          <w:rStyle w:val="normaltextrun"/>
          <w:rFonts w:asciiTheme="minorHAnsi" w:eastAsiaTheme="minorEastAsia" w:hAnsiTheme="minorHAnsi" w:cs="Arial"/>
          <w:sz w:val="22"/>
          <w:szCs w:val="22"/>
        </w:rPr>
        <w:t>An a</w:t>
      </w:r>
      <w:r w:rsidR="00A51467" w:rsidRPr="00E94C66">
        <w:rPr>
          <w:rStyle w:val="normaltextrun"/>
          <w:rFonts w:asciiTheme="minorHAnsi" w:eastAsiaTheme="minorEastAsia" w:hAnsiTheme="minorHAnsi" w:cs="Arial"/>
          <w:sz w:val="22"/>
          <w:szCs w:val="22"/>
        </w:rPr>
        <w:t xml:space="preserve">nalysis of consistent poverty rates by household composition showed that individuals living in households </w:t>
      </w:r>
      <w:r w:rsidR="003B51CB" w:rsidRPr="00E94C66">
        <w:rPr>
          <w:rStyle w:val="normaltextrun"/>
          <w:rFonts w:asciiTheme="minorHAnsi" w:eastAsiaTheme="minorEastAsia" w:hAnsiTheme="minorHAnsi" w:cs="Arial"/>
          <w:sz w:val="22"/>
          <w:szCs w:val="22"/>
        </w:rPr>
        <w:t>with</w:t>
      </w:r>
      <w:r w:rsidR="00A51467" w:rsidRPr="00E94C66">
        <w:rPr>
          <w:rStyle w:val="normaltextrun"/>
          <w:rFonts w:asciiTheme="minorHAnsi" w:eastAsiaTheme="minorEastAsia" w:hAnsiTheme="minorHAnsi" w:cs="Arial"/>
          <w:sz w:val="22"/>
          <w:szCs w:val="22"/>
        </w:rPr>
        <w:t xml:space="preserve"> one adult </w:t>
      </w:r>
      <w:r w:rsidR="003B51CB" w:rsidRPr="00E94C66">
        <w:rPr>
          <w:rStyle w:val="normaltextrun"/>
          <w:rFonts w:asciiTheme="minorHAnsi" w:eastAsiaTheme="minorEastAsia" w:hAnsiTheme="minorHAnsi" w:cs="Arial"/>
          <w:sz w:val="22"/>
          <w:szCs w:val="22"/>
        </w:rPr>
        <w:t xml:space="preserve">with </w:t>
      </w:r>
      <w:r w:rsidR="00A51467" w:rsidRPr="00E94C66">
        <w:rPr>
          <w:rStyle w:val="normaltextrun"/>
          <w:rFonts w:asciiTheme="minorHAnsi" w:eastAsiaTheme="minorEastAsia" w:hAnsiTheme="minorHAnsi" w:cs="Arial"/>
          <w:sz w:val="22"/>
          <w:szCs w:val="22"/>
        </w:rPr>
        <w:t>one or more children aged under 18 had the highest consistent poverty rate at 2</w:t>
      </w:r>
      <w:r w:rsidR="00E5022A" w:rsidRPr="00E94C66">
        <w:rPr>
          <w:rStyle w:val="normaltextrun"/>
          <w:rFonts w:asciiTheme="minorHAnsi" w:eastAsiaTheme="minorEastAsia" w:hAnsiTheme="minorHAnsi" w:cs="Arial"/>
          <w:sz w:val="22"/>
          <w:szCs w:val="22"/>
        </w:rPr>
        <w:t>0</w:t>
      </w:r>
      <w:r w:rsidR="00A51467" w:rsidRPr="00E94C66">
        <w:rPr>
          <w:rStyle w:val="normaltextrun"/>
          <w:rFonts w:asciiTheme="minorHAnsi" w:eastAsiaTheme="minorEastAsia" w:hAnsiTheme="minorHAnsi" w:cs="Arial"/>
          <w:sz w:val="22"/>
          <w:szCs w:val="22"/>
        </w:rPr>
        <w:t>.</w:t>
      </w:r>
      <w:r w:rsidR="00E5022A" w:rsidRPr="00E94C66">
        <w:rPr>
          <w:rStyle w:val="normaltextrun"/>
          <w:rFonts w:asciiTheme="minorHAnsi" w:eastAsiaTheme="minorEastAsia" w:hAnsiTheme="minorHAnsi" w:cs="Arial"/>
          <w:sz w:val="22"/>
          <w:szCs w:val="22"/>
        </w:rPr>
        <w:t>7</w:t>
      </w:r>
      <w:r w:rsidR="00A51467" w:rsidRPr="00E94C66">
        <w:rPr>
          <w:rStyle w:val="normaltextrun"/>
          <w:rFonts w:asciiTheme="minorHAnsi" w:eastAsiaTheme="minorEastAsia" w:hAnsiTheme="minorHAnsi" w:cs="Arial"/>
          <w:sz w:val="22"/>
          <w:szCs w:val="22"/>
        </w:rPr>
        <w:t xml:space="preserve">%, </w:t>
      </w:r>
      <w:r w:rsidR="00E5022A" w:rsidRPr="00E94C66">
        <w:rPr>
          <w:rStyle w:val="normaltextrun"/>
          <w:rFonts w:asciiTheme="minorHAnsi" w:eastAsiaTheme="minorEastAsia" w:hAnsiTheme="minorHAnsi" w:cs="Arial"/>
          <w:sz w:val="22"/>
          <w:szCs w:val="22"/>
        </w:rPr>
        <w:t>compared to the National average of 6.7</w:t>
      </w:r>
      <w:r w:rsidR="00BE4111" w:rsidRPr="00E94C66">
        <w:rPr>
          <w:rStyle w:val="normaltextrun"/>
          <w:rFonts w:asciiTheme="minorHAnsi" w:eastAsiaTheme="minorEastAsia" w:hAnsiTheme="minorHAnsi" w:cs="Arial"/>
          <w:sz w:val="22"/>
          <w:szCs w:val="22"/>
        </w:rPr>
        <w:t>%. (CSO 2018)</w:t>
      </w:r>
      <w:r w:rsidR="00F71278" w:rsidRPr="00E94C66">
        <w:rPr>
          <w:rStyle w:val="normaltextrun"/>
          <w:rFonts w:asciiTheme="minorHAnsi" w:eastAsiaTheme="minorEastAsia" w:hAnsiTheme="minorHAnsi" w:cs="Arial"/>
          <w:sz w:val="22"/>
          <w:szCs w:val="22"/>
        </w:rPr>
        <w:t>.</w:t>
      </w:r>
      <w:r w:rsidR="007E38B0" w:rsidRPr="00E94C66">
        <w:rPr>
          <w:rStyle w:val="normaltextrun"/>
          <w:rFonts w:asciiTheme="minorHAnsi" w:eastAsiaTheme="minorEastAsia" w:hAnsiTheme="minorHAnsi" w:cs="Arial"/>
          <w:sz w:val="22"/>
          <w:szCs w:val="22"/>
        </w:rPr>
        <w:t xml:space="preserve">  </w:t>
      </w:r>
      <w:r w:rsidR="00B17E27" w:rsidRPr="00E94C66">
        <w:rPr>
          <w:rFonts w:asciiTheme="minorHAnsi" w:hAnsiTheme="minorHAnsi" w:cs="Arial"/>
          <w:color w:val="000000" w:themeColor="text1"/>
          <w:sz w:val="22"/>
          <w:szCs w:val="22"/>
          <w:lang w:val="en-IE"/>
        </w:rPr>
        <w:t>Data from t</w:t>
      </w:r>
      <w:r w:rsidR="00B17E27" w:rsidRPr="00E94C66">
        <w:rPr>
          <w:rFonts w:asciiTheme="minorHAnsi" w:hAnsiTheme="minorHAnsi" w:cs="Arial"/>
          <w:sz w:val="22"/>
          <w:szCs w:val="22"/>
          <w:lang w:val="en-IE"/>
        </w:rPr>
        <w:t xml:space="preserve">he most recent CSO </w:t>
      </w:r>
      <w:r w:rsidR="00B17E27" w:rsidRPr="00E94C66">
        <w:rPr>
          <w:rFonts w:asciiTheme="minorHAnsi" w:hAnsiTheme="minorHAnsi" w:cs="Arial"/>
          <w:i/>
          <w:iCs/>
          <w:sz w:val="22"/>
          <w:szCs w:val="22"/>
          <w:lang w:val="en-IE"/>
        </w:rPr>
        <w:t xml:space="preserve">Survey of Income and Living Conditions </w:t>
      </w:r>
    </w:p>
    <w:p w14:paraId="56295F96" w14:textId="77777777" w:rsidR="00EC6037" w:rsidRDefault="00EC6037" w:rsidP="00B17E27">
      <w:pPr>
        <w:rPr>
          <w:rFonts w:asciiTheme="minorHAnsi" w:hAnsiTheme="minorHAnsi" w:cs="Arial"/>
          <w:i/>
          <w:iCs/>
          <w:sz w:val="22"/>
          <w:szCs w:val="22"/>
          <w:lang w:val="en-IE"/>
        </w:rPr>
      </w:pPr>
    </w:p>
    <w:p w14:paraId="0C44EF63" w14:textId="77777777" w:rsidR="00EC6037" w:rsidRDefault="00EC6037" w:rsidP="00B17E27">
      <w:pPr>
        <w:rPr>
          <w:rFonts w:asciiTheme="minorHAnsi" w:hAnsiTheme="minorHAnsi" w:cs="Arial"/>
          <w:i/>
          <w:iCs/>
          <w:sz w:val="22"/>
          <w:szCs w:val="22"/>
          <w:lang w:val="en-IE"/>
        </w:rPr>
      </w:pPr>
    </w:p>
    <w:p w14:paraId="7553762A" w14:textId="3C139434" w:rsidR="00EC6037" w:rsidRDefault="00B17E27" w:rsidP="00B17E27">
      <w:pPr>
        <w:rPr>
          <w:rFonts w:asciiTheme="minorHAnsi" w:hAnsiTheme="minorHAnsi" w:cs="Arial"/>
          <w:sz w:val="22"/>
          <w:szCs w:val="22"/>
          <w:lang w:val="en-IE"/>
        </w:rPr>
      </w:pPr>
      <w:r w:rsidRPr="00E94C66">
        <w:rPr>
          <w:rFonts w:asciiTheme="minorHAnsi" w:hAnsiTheme="minorHAnsi" w:cs="Arial"/>
          <w:sz w:val="22"/>
          <w:szCs w:val="22"/>
          <w:lang w:val="en-IE"/>
        </w:rPr>
        <w:t xml:space="preserve">shows that after social transfers, 1 in 12 people was living in consistent poverty. This means  the income of 1 in 12 people is below 60% of the national median income and that  there are families  </w:t>
      </w:r>
    </w:p>
    <w:p w14:paraId="757F6958" w14:textId="07AF91FC" w:rsidR="00EC6037" w:rsidRPr="00E94C66" w:rsidRDefault="00B17E27" w:rsidP="00EC6037">
      <w:pPr>
        <w:rPr>
          <w:rFonts w:asciiTheme="minorHAnsi" w:hAnsiTheme="minorHAnsi"/>
          <w:sz w:val="22"/>
          <w:szCs w:val="22"/>
          <w:lang w:val="en-IE"/>
        </w:rPr>
      </w:pPr>
      <w:r w:rsidRPr="00E94C66">
        <w:rPr>
          <w:rFonts w:asciiTheme="minorHAnsi" w:hAnsiTheme="minorHAnsi" w:cs="Arial"/>
          <w:sz w:val="22"/>
          <w:szCs w:val="22"/>
          <w:lang w:val="en-IE"/>
        </w:rPr>
        <w:t>experiencing enforced deprivation who are unable to afford basic goods such as new shoes or a winter coat.   It follows that</w:t>
      </w:r>
      <w:r w:rsidRPr="00E94C66">
        <w:rPr>
          <w:rFonts w:asciiTheme="minorHAnsi" w:hAnsiTheme="minorHAnsi"/>
          <w:sz w:val="22"/>
          <w:szCs w:val="22"/>
          <w:lang w:val="en-IE"/>
        </w:rPr>
        <w:t xml:space="preserve"> lone parents and unmarried couples with one or more children who are in low paid employment, engaged in part-time work or unemployed, experience very high levels of con</w:t>
      </w:r>
      <w:r w:rsidR="0080512E" w:rsidRPr="00E94C66">
        <w:rPr>
          <w:rFonts w:asciiTheme="minorHAnsi" w:hAnsiTheme="minorHAnsi"/>
          <w:sz w:val="22"/>
          <w:szCs w:val="22"/>
          <w:lang w:val="en-IE"/>
        </w:rPr>
        <w:t>sistent poverty. Because of the</w:t>
      </w:r>
      <w:r w:rsidR="00EC6037">
        <w:rPr>
          <w:rFonts w:asciiTheme="minorHAnsi" w:hAnsiTheme="minorHAnsi"/>
          <w:sz w:val="22"/>
          <w:szCs w:val="22"/>
          <w:lang w:val="en-IE"/>
        </w:rPr>
        <w:t xml:space="preserve"> </w:t>
      </w:r>
      <w:r w:rsidR="00EC6037" w:rsidRPr="00E94C66">
        <w:rPr>
          <w:rFonts w:asciiTheme="minorHAnsi" w:hAnsiTheme="minorHAnsi"/>
          <w:sz w:val="22"/>
          <w:szCs w:val="22"/>
          <w:lang w:val="en-IE"/>
        </w:rPr>
        <w:t>multifaceted na</w:t>
      </w:r>
      <w:r w:rsidR="00617C6B">
        <w:rPr>
          <w:rFonts w:asciiTheme="minorHAnsi" w:hAnsiTheme="minorHAnsi"/>
          <w:sz w:val="22"/>
          <w:szCs w:val="22"/>
          <w:lang w:val="en-IE"/>
        </w:rPr>
        <w:t>ture of poverty and deprivation</w:t>
      </w:r>
      <w:r w:rsidR="00EC6037" w:rsidRPr="00E94C66">
        <w:rPr>
          <w:rFonts w:asciiTheme="minorHAnsi" w:hAnsiTheme="minorHAnsi"/>
          <w:sz w:val="22"/>
          <w:szCs w:val="22"/>
          <w:lang w:val="en-IE"/>
        </w:rPr>
        <w:t xml:space="preserve"> it is imperative that allowances, payments</w:t>
      </w:r>
      <w:r w:rsidR="00617C6B">
        <w:rPr>
          <w:rFonts w:asciiTheme="minorHAnsi" w:hAnsiTheme="minorHAnsi"/>
          <w:sz w:val="22"/>
          <w:szCs w:val="22"/>
          <w:lang w:val="en-IE"/>
        </w:rPr>
        <w:t>,</w:t>
      </w:r>
      <w:r w:rsidR="00EC6037" w:rsidRPr="00E94C66">
        <w:rPr>
          <w:rFonts w:asciiTheme="minorHAnsi" w:hAnsiTheme="minorHAnsi"/>
          <w:sz w:val="22"/>
          <w:szCs w:val="22"/>
          <w:lang w:val="en-IE"/>
        </w:rPr>
        <w:t xml:space="preserve"> and benefits related to children</w:t>
      </w:r>
      <w:r w:rsidR="00617C6B">
        <w:rPr>
          <w:rFonts w:asciiTheme="minorHAnsi" w:hAnsiTheme="minorHAnsi"/>
          <w:sz w:val="22"/>
          <w:szCs w:val="22"/>
          <w:lang w:val="en-IE"/>
        </w:rPr>
        <w:t xml:space="preserve"> and  families, </w:t>
      </w:r>
      <w:r w:rsidR="00EC6037" w:rsidRPr="00E94C66">
        <w:rPr>
          <w:rFonts w:asciiTheme="minorHAnsi" w:hAnsiTheme="minorHAnsi"/>
          <w:sz w:val="22"/>
          <w:szCs w:val="22"/>
          <w:lang w:val="en-IE"/>
        </w:rPr>
        <w:t xml:space="preserve"> are constantly reviewed and  protected.</w:t>
      </w:r>
    </w:p>
    <w:p w14:paraId="0A6B5E7B" w14:textId="77777777" w:rsidR="00870EB7" w:rsidRPr="00E94C66" w:rsidRDefault="00870EB7" w:rsidP="00870EB7">
      <w:pPr>
        <w:pStyle w:val="ListParagraph"/>
        <w:spacing w:after="0" w:line="240" w:lineRule="auto"/>
        <w:rPr>
          <w:rFonts w:asciiTheme="minorHAnsi" w:hAnsiTheme="minorHAnsi"/>
          <w:color w:val="000000" w:themeColor="text1"/>
          <w:sz w:val="22"/>
          <w:szCs w:val="22"/>
          <w:lang w:val="en-IE"/>
        </w:rPr>
      </w:pPr>
    </w:p>
    <w:p w14:paraId="54144C81" w14:textId="77777777" w:rsidR="00870EB7" w:rsidRPr="00E94C66" w:rsidRDefault="00870EB7" w:rsidP="00870EB7">
      <w:pPr>
        <w:pStyle w:val="ListParagraph"/>
        <w:spacing w:after="0" w:line="240" w:lineRule="auto"/>
        <w:rPr>
          <w:rFonts w:asciiTheme="minorHAnsi" w:hAnsiTheme="minorHAnsi"/>
          <w:color w:val="000000" w:themeColor="text1"/>
          <w:sz w:val="22"/>
          <w:szCs w:val="22"/>
          <w:lang w:val="en-IE"/>
        </w:rPr>
      </w:pPr>
    </w:p>
    <w:p w14:paraId="29C7D711" w14:textId="34276D3C" w:rsidR="00870EB7" w:rsidRPr="007D455D" w:rsidRDefault="00870EB7" w:rsidP="00870EB7">
      <w:pPr>
        <w:spacing w:after="0" w:line="240" w:lineRule="auto"/>
        <w:rPr>
          <w:rFonts w:asciiTheme="minorHAnsi" w:hAnsiTheme="minorHAnsi" w:cs="Arial"/>
          <w:b/>
          <w:color w:val="E36C0A" w:themeColor="accent6" w:themeShade="BF"/>
          <w:sz w:val="24"/>
          <w:szCs w:val="24"/>
          <w:lang w:val="en-IE"/>
        </w:rPr>
      </w:pPr>
      <w:r w:rsidRPr="007D455D">
        <w:rPr>
          <w:rFonts w:asciiTheme="minorHAnsi" w:hAnsiTheme="minorHAnsi" w:cs="Arial"/>
          <w:b/>
          <w:color w:val="E36C0A" w:themeColor="accent6" w:themeShade="BF"/>
          <w:sz w:val="24"/>
          <w:szCs w:val="24"/>
          <w:lang w:val="en-IE"/>
        </w:rPr>
        <w:t>Recommendations</w:t>
      </w:r>
    </w:p>
    <w:p w14:paraId="7807D829" w14:textId="77777777" w:rsidR="00870EB7" w:rsidRPr="00EC6037" w:rsidRDefault="00870EB7" w:rsidP="00EC6037">
      <w:pPr>
        <w:spacing w:after="0" w:line="240" w:lineRule="auto"/>
        <w:rPr>
          <w:rFonts w:asciiTheme="minorHAnsi" w:hAnsiTheme="minorHAnsi"/>
          <w:color w:val="000000" w:themeColor="text1"/>
          <w:sz w:val="24"/>
          <w:szCs w:val="24"/>
          <w:lang w:val="en-IE"/>
        </w:rPr>
      </w:pPr>
    </w:p>
    <w:p w14:paraId="3CF32234" w14:textId="77777777" w:rsidR="00B17E27" w:rsidRPr="00E94C66" w:rsidRDefault="00B17E27" w:rsidP="00B17E27">
      <w:pPr>
        <w:pStyle w:val="ListParagraph"/>
        <w:numPr>
          <w:ilvl w:val="0"/>
          <w:numId w:val="11"/>
        </w:numPr>
        <w:spacing w:after="0" w:line="240" w:lineRule="auto"/>
        <w:rPr>
          <w:rFonts w:asciiTheme="minorHAnsi" w:hAnsiTheme="minorHAnsi"/>
          <w:color w:val="000000" w:themeColor="text1"/>
          <w:sz w:val="22"/>
          <w:szCs w:val="22"/>
          <w:lang w:val="en-IE"/>
        </w:rPr>
      </w:pPr>
      <w:r w:rsidRPr="00E94C66">
        <w:rPr>
          <w:rFonts w:asciiTheme="minorHAnsi" w:hAnsiTheme="minorHAnsi"/>
          <w:color w:val="000000" w:themeColor="text1"/>
          <w:sz w:val="22"/>
          <w:szCs w:val="22"/>
          <w:lang w:val="en-IE"/>
        </w:rPr>
        <w:t xml:space="preserve">Treoir is calling on  the Government to increase all social welfare payments rates in budget 2020 by at least a higher percentage than the expected price increase next year of 1.2%.  </w:t>
      </w:r>
    </w:p>
    <w:p w14:paraId="5674082B" w14:textId="77777777" w:rsidR="00B17E27" w:rsidRPr="00E94C66" w:rsidRDefault="00B17E27" w:rsidP="00B17E27">
      <w:pPr>
        <w:pStyle w:val="ListParagraph"/>
        <w:rPr>
          <w:rFonts w:asciiTheme="minorHAnsi" w:hAnsiTheme="minorHAnsi"/>
          <w:color w:val="000000" w:themeColor="text1"/>
          <w:sz w:val="22"/>
          <w:szCs w:val="22"/>
          <w:lang w:val="en-IE"/>
        </w:rPr>
      </w:pPr>
    </w:p>
    <w:p w14:paraId="5524BAEC" w14:textId="6A879A29" w:rsidR="00B17E27" w:rsidRDefault="00B17E27" w:rsidP="00B17E27">
      <w:pPr>
        <w:pStyle w:val="ListParagraph"/>
        <w:numPr>
          <w:ilvl w:val="0"/>
          <w:numId w:val="11"/>
        </w:numPr>
        <w:spacing w:after="0" w:line="240" w:lineRule="auto"/>
        <w:rPr>
          <w:rFonts w:asciiTheme="minorHAnsi" w:hAnsiTheme="minorHAnsi"/>
          <w:color w:val="000000" w:themeColor="text1"/>
          <w:sz w:val="22"/>
          <w:szCs w:val="22"/>
          <w:lang w:val="en-IE"/>
        </w:rPr>
      </w:pPr>
      <w:r w:rsidRPr="00E94C66">
        <w:rPr>
          <w:rFonts w:asciiTheme="minorHAnsi" w:hAnsiTheme="minorHAnsi"/>
          <w:color w:val="000000" w:themeColor="text1"/>
          <w:sz w:val="22"/>
          <w:szCs w:val="22"/>
          <w:lang w:val="en-IE"/>
        </w:rPr>
        <w:t xml:space="preserve">This increase should happen on 1 January 2020, and not in March as in 2019. </w:t>
      </w:r>
    </w:p>
    <w:p w14:paraId="6F31F587" w14:textId="77777777" w:rsidR="00201586" w:rsidRPr="00EC6037" w:rsidRDefault="00201586" w:rsidP="00EC6037">
      <w:pPr>
        <w:spacing w:after="0" w:line="240" w:lineRule="auto"/>
        <w:rPr>
          <w:rFonts w:asciiTheme="minorHAnsi" w:hAnsiTheme="minorHAnsi"/>
          <w:color w:val="000000" w:themeColor="text1"/>
          <w:sz w:val="22"/>
          <w:szCs w:val="22"/>
          <w:lang w:val="en-IE"/>
        </w:rPr>
      </w:pPr>
    </w:p>
    <w:p w14:paraId="7D23C6CC" w14:textId="7147E30B" w:rsidR="00B17E27" w:rsidRPr="00E94C66" w:rsidRDefault="00B17E27" w:rsidP="00B17E27">
      <w:pPr>
        <w:pStyle w:val="ListParagraph"/>
        <w:numPr>
          <w:ilvl w:val="0"/>
          <w:numId w:val="11"/>
        </w:numPr>
        <w:spacing w:after="0" w:line="240" w:lineRule="auto"/>
        <w:rPr>
          <w:rFonts w:asciiTheme="minorHAnsi" w:hAnsiTheme="minorHAnsi"/>
          <w:color w:val="000000" w:themeColor="text1"/>
          <w:sz w:val="22"/>
          <w:szCs w:val="22"/>
          <w:lang w:val="en-IE"/>
        </w:rPr>
      </w:pPr>
      <w:r w:rsidRPr="00E94C66">
        <w:rPr>
          <w:rFonts w:asciiTheme="minorHAnsi" w:hAnsiTheme="minorHAnsi"/>
          <w:color w:val="000000" w:themeColor="text1"/>
          <w:sz w:val="22"/>
          <w:szCs w:val="22"/>
          <w:lang w:val="en-IE"/>
        </w:rPr>
        <w:t>The government should  provide additional resources to compensate those adversely affected by the changes to the One Parent Family Payment. For example, the Working Family Payment could be used as an in-work support to alleviate poverty rates experienced by the one parent families. This could be done by increasing the income disregard on maintenance for the Working Family Payment from its current rate of</w:t>
      </w:r>
      <w:r w:rsidRPr="00E94C66">
        <w:rPr>
          <w:rFonts w:asciiTheme="minorHAnsi" w:hAnsiTheme="minorHAnsi" w:cs="Apple Symbols"/>
          <w:color w:val="000000" w:themeColor="text1"/>
          <w:sz w:val="22"/>
          <w:szCs w:val="22"/>
          <w:lang w:val="en-IE"/>
        </w:rPr>
        <w:t xml:space="preserve"> </w:t>
      </w:r>
      <w:r w:rsidRPr="00E94C66">
        <w:rPr>
          <w:rFonts w:asciiTheme="minorHAnsi" w:hAnsiTheme="minorHAnsi"/>
          <w:color w:val="000000" w:themeColor="text1"/>
          <w:sz w:val="22"/>
          <w:szCs w:val="22"/>
          <w:lang w:val="en-IE"/>
        </w:rPr>
        <w:t>€95.25 to €150.00.</w:t>
      </w:r>
    </w:p>
    <w:p w14:paraId="4CBC7020" w14:textId="77777777" w:rsidR="00B17E27" w:rsidRPr="00E94C66" w:rsidRDefault="00B17E27" w:rsidP="7A991AC9">
      <w:pPr>
        <w:rPr>
          <w:rStyle w:val="normaltextrun"/>
          <w:rFonts w:asciiTheme="minorHAnsi" w:eastAsiaTheme="minorEastAsia" w:hAnsiTheme="minorHAnsi"/>
          <w:sz w:val="22"/>
          <w:szCs w:val="22"/>
        </w:rPr>
      </w:pPr>
    </w:p>
    <w:p w14:paraId="4310C935" w14:textId="77777777" w:rsidR="007D455D" w:rsidRDefault="007D455D" w:rsidP="00BF62D9">
      <w:pPr>
        <w:jc w:val="both"/>
        <w:rPr>
          <w:rFonts w:asciiTheme="minorHAnsi" w:hAnsiTheme="minorHAnsi" w:cs="Arial"/>
          <w:b/>
          <w:color w:val="E36C0A" w:themeColor="accent6" w:themeShade="BF"/>
          <w:sz w:val="22"/>
          <w:szCs w:val="22"/>
        </w:rPr>
      </w:pPr>
    </w:p>
    <w:p w14:paraId="3C03D4D1" w14:textId="70248EC7" w:rsidR="007D0D5E" w:rsidRPr="007D455D" w:rsidRDefault="00C05B8B" w:rsidP="00BF62D9">
      <w:pPr>
        <w:jc w:val="both"/>
        <w:rPr>
          <w:rFonts w:asciiTheme="minorHAnsi" w:hAnsiTheme="minorHAnsi" w:cs="Arial"/>
          <w:b/>
          <w:color w:val="E36C0A" w:themeColor="accent6" w:themeShade="BF"/>
          <w:sz w:val="22"/>
          <w:szCs w:val="22"/>
        </w:rPr>
      </w:pPr>
      <w:r w:rsidRPr="007D455D">
        <w:rPr>
          <w:rFonts w:asciiTheme="minorHAnsi" w:hAnsiTheme="minorHAnsi" w:cs="Arial"/>
          <w:b/>
          <w:color w:val="E36C0A" w:themeColor="accent6" w:themeShade="BF"/>
          <w:sz w:val="22"/>
          <w:szCs w:val="22"/>
        </w:rPr>
        <w:t>Maintenance Recovery Unit</w:t>
      </w:r>
    </w:p>
    <w:p w14:paraId="6B0DA24C" w14:textId="418932AE" w:rsidR="00E06206" w:rsidRPr="00E94C66" w:rsidRDefault="00C05B8B" w:rsidP="00BF62D9">
      <w:pPr>
        <w:jc w:val="both"/>
        <w:rPr>
          <w:rFonts w:asciiTheme="minorHAnsi" w:hAnsiTheme="minorHAnsi" w:cs="Arial"/>
          <w:sz w:val="22"/>
          <w:szCs w:val="22"/>
        </w:rPr>
      </w:pPr>
      <w:r w:rsidRPr="00E94C66">
        <w:rPr>
          <w:rFonts w:asciiTheme="minorHAnsi" w:hAnsiTheme="minorHAnsi" w:cs="Arial"/>
          <w:sz w:val="22"/>
          <w:szCs w:val="22"/>
        </w:rPr>
        <w:t>The Department of Employment Affairs and Social Protection</w:t>
      </w:r>
      <w:r w:rsidR="00B85D93" w:rsidRPr="00E94C66">
        <w:rPr>
          <w:rFonts w:asciiTheme="minorHAnsi" w:hAnsiTheme="minorHAnsi" w:cs="Arial"/>
          <w:sz w:val="22"/>
          <w:szCs w:val="22"/>
        </w:rPr>
        <w:t xml:space="preserve"> (DEASP)</w:t>
      </w:r>
      <w:r w:rsidRPr="00E94C66">
        <w:rPr>
          <w:rFonts w:asciiTheme="minorHAnsi" w:hAnsiTheme="minorHAnsi" w:cs="Arial"/>
          <w:sz w:val="22"/>
          <w:szCs w:val="22"/>
        </w:rPr>
        <w:t xml:space="preserve"> currently requires recipients of OFP to try and get maintenance from the father of the child.  </w:t>
      </w:r>
      <w:r w:rsidR="00911292" w:rsidRPr="00E94C66">
        <w:rPr>
          <w:rFonts w:asciiTheme="minorHAnsi" w:hAnsiTheme="minorHAnsi" w:cs="Arial"/>
          <w:sz w:val="22"/>
          <w:szCs w:val="22"/>
        </w:rPr>
        <w:t>Treoir has long argued that maintenance recovery should not be the remit of the DEASP</w:t>
      </w:r>
      <w:r w:rsidR="00911292">
        <w:rPr>
          <w:rFonts w:asciiTheme="minorHAnsi" w:hAnsiTheme="minorHAnsi" w:cs="Arial"/>
          <w:sz w:val="22"/>
          <w:szCs w:val="22"/>
        </w:rPr>
        <w:t>. It creates tension between people and can be</w:t>
      </w:r>
      <w:r w:rsidR="00911292" w:rsidRPr="00E94C66">
        <w:rPr>
          <w:rFonts w:asciiTheme="minorHAnsi" w:hAnsiTheme="minorHAnsi" w:cs="Arial"/>
          <w:sz w:val="22"/>
          <w:szCs w:val="22"/>
        </w:rPr>
        <w:t xml:space="preserve"> counterproductive to building better relationships between unmarried parents</w:t>
      </w:r>
      <w:r w:rsidR="00911292">
        <w:rPr>
          <w:rFonts w:asciiTheme="minorHAnsi" w:hAnsiTheme="minorHAnsi" w:cs="Arial"/>
          <w:sz w:val="22"/>
          <w:szCs w:val="22"/>
        </w:rPr>
        <w:t>, which ultimately is</w:t>
      </w:r>
      <w:r w:rsidR="00911292" w:rsidRPr="00E94C66">
        <w:rPr>
          <w:rFonts w:asciiTheme="minorHAnsi" w:hAnsiTheme="minorHAnsi" w:cs="Arial"/>
          <w:sz w:val="22"/>
          <w:szCs w:val="22"/>
        </w:rPr>
        <w:t xml:space="preserve"> in the best interest of the child.  </w:t>
      </w:r>
    </w:p>
    <w:p w14:paraId="526EC088" w14:textId="444C89E1" w:rsidR="00EC6037" w:rsidRPr="007D455D" w:rsidRDefault="00077A45" w:rsidP="00EC6037">
      <w:pPr>
        <w:jc w:val="both"/>
        <w:rPr>
          <w:rFonts w:asciiTheme="minorHAnsi" w:hAnsiTheme="minorHAnsi" w:cs="Arial"/>
          <w:sz w:val="22"/>
          <w:szCs w:val="22"/>
        </w:rPr>
      </w:pPr>
      <w:r w:rsidRPr="00E94C66">
        <w:rPr>
          <w:rFonts w:asciiTheme="minorHAnsi" w:hAnsiTheme="minorHAnsi" w:cs="Arial"/>
          <w:sz w:val="22"/>
          <w:szCs w:val="22"/>
        </w:rPr>
        <w:t>The vision of the DEASP is “To promote active participation and inclusion in society through the </w:t>
      </w:r>
      <w:r w:rsidRPr="00E94C66">
        <w:rPr>
          <w:rFonts w:asciiTheme="minorHAnsi" w:hAnsiTheme="minorHAnsi" w:cs="Arial"/>
          <w:sz w:val="22"/>
          <w:szCs w:val="22"/>
        </w:rPr>
        <w:br/>
        <w:t>provision of income supports, employment services and other services.”</w:t>
      </w:r>
      <w:r w:rsidR="00EC6037">
        <w:rPr>
          <w:rFonts w:asciiTheme="minorHAnsi" w:hAnsiTheme="minorHAnsi" w:cs="Arial"/>
          <w:sz w:val="22"/>
          <w:szCs w:val="22"/>
        </w:rPr>
        <w:t xml:space="preserve"> </w:t>
      </w:r>
      <w:r w:rsidR="00EC6037" w:rsidRPr="00E94C66">
        <w:rPr>
          <w:rFonts w:asciiTheme="minorHAnsi" w:hAnsiTheme="minorHAnsi" w:cs="Arial"/>
          <w:sz w:val="22"/>
          <w:szCs w:val="22"/>
        </w:rPr>
        <w:t xml:space="preserve">Treoir </w:t>
      </w:r>
      <w:r w:rsidR="00F3135D">
        <w:rPr>
          <w:rFonts w:asciiTheme="minorHAnsi" w:hAnsiTheme="minorHAnsi" w:cs="Arial"/>
          <w:sz w:val="22"/>
          <w:szCs w:val="22"/>
        </w:rPr>
        <w:t xml:space="preserve">advocates </w:t>
      </w:r>
      <w:r w:rsidR="00EC6037" w:rsidRPr="00E94C66">
        <w:rPr>
          <w:rFonts w:asciiTheme="minorHAnsi" w:hAnsiTheme="minorHAnsi" w:cs="Arial"/>
          <w:sz w:val="22"/>
          <w:szCs w:val="22"/>
        </w:rPr>
        <w:t xml:space="preserve">shared parenting for unmarried families </w:t>
      </w:r>
      <w:r w:rsidR="00F3135D">
        <w:rPr>
          <w:rFonts w:asciiTheme="minorHAnsi" w:hAnsiTheme="minorHAnsi" w:cs="Arial"/>
          <w:sz w:val="22"/>
          <w:szCs w:val="22"/>
        </w:rPr>
        <w:t>with</w:t>
      </w:r>
      <w:r w:rsidR="00EC6037" w:rsidRPr="00E94C66">
        <w:rPr>
          <w:rFonts w:asciiTheme="minorHAnsi" w:hAnsiTheme="minorHAnsi" w:cs="Arial"/>
          <w:sz w:val="22"/>
          <w:szCs w:val="22"/>
        </w:rPr>
        <w:t xml:space="preserve"> a child centered approach to bringing up children.</w:t>
      </w:r>
      <w:r w:rsidR="00EC6037">
        <w:rPr>
          <w:rFonts w:asciiTheme="minorHAnsi" w:hAnsiTheme="minorHAnsi" w:cs="Arial"/>
          <w:sz w:val="22"/>
          <w:szCs w:val="22"/>
        </w:rPr>
        <w:t xml:space="preserve"> </w:t>
      </w:r>
      <w:r w:rsidR="00F3135D">
        <w:rPr>
          <w:rFonts w:asciiTheme="minorHAnsi" w:hAnsiTheme="minorHAnsi" w:cs="Arial"/>
          <w:sz w:val="22"/>
          <w:szCs w:val="22"/>
        </w:rPr>
        <w:t xml:space="preserve">We believe </w:t>
      </w:r>
      <w:r w:rsidR="00EC6037" w:rsidRPr="00E94C66">
        <w:rPr>
          <w:rFonts w:asciiTheme="minorHAnsi" w:hAnsiTheme="minorHAnsi" w:cs="Arial"/>
          <w:sz w:val="22"/>
          <w:szCs w:val="22"/>
        </w:rPr>
        <w:t xml:space="preserve">the Maintenance Recovery Unit is not in keeping with the vision of the Department and </w:t>
      </w:r>
      <w:r w:rsidR="00F3135D">
        <w:rPr>
          <w:rFonts w:asciiTheme="minorHAnsi" w:hAnsiTheme="minorHAnsi" w:cs="Arial"/>
          <w:sz w:val="22"/>
          <w:szCs w:val="22"/>
        </w:rPr>
        <w:t>that it should be</w:t>
      </w:r>
      <w:r w:rsidR="00EC6037" w:rsidRPr="00E94C66">
        <w:rPr>
          <w:rFonts w:asciiTheme="minorHAnsi" w:hAnsiTheme="minorHAnsi" w:cs="Arial"/>
          <w:sz w:val="22"/>
          <w:szCs w:val="22"/>
        </w:rPr>
        <w:t xml:space="preserve"> </w:t>
      </w:r>
      <w:r w:rsidR="00F3135D">
        <w:rPr>
          <w:rFonts w:asciiTheme="minorHAnsi" w:hAnsiTheme="minorHAnsi" w:cs="Arial"/>
          <w:sz w:val="22"/>
          <w:szCs w:val="22"/>
        </w:rPr>
        <w:t xml:space="preserve">relieved </w:t>
      </w:r>
      <w:r w:rsidR="00911292">
        <w:rPr>
          <w:rFonts w:asciiTheme="minorHAnsi" w:hAnsiTheme="minorHAnsi" w:cs="Arial"/>
          <w:sz w:val="22"/>
          <w:szCs w:val="22"/>
        </w:rPr>
        <w:t>from its remit and</w:t>
      </w:r>
      <w:r w:rsidR="00EC6037" w:rsidRPr="00E94C66">
        <w:rPr>
          <w:rFonts w:asciiTheme="minorHAnsi" w:hAnsiTheme="minorHAnsi" w:cs="Arial"/>
          <w:sz w:val="22"/>
          <w:szCs w:val="22"/>
        </w:rPr>
        <w:t xml:space="preserve"> </w:t>
      </w:r>
      <w:r w:rsidR="00911292">
        <w:rPr>
          <w:rFonts w:asciiTheme="minorHAnsi" w:hAnsiTheme="minorHAnsi" w:cs="Arial"/>
          <w:sz w:val="22"/>
          <w:szCs w:val="22"/>
        </w:rPr>
        <w:t xml:space="preserve">that is should </w:t>
      </w:r>
      <w:r w:rsidR="00F3135D">
        <w:rPr>
          <w:rFonts w:asciiTheme="minorHAnsi" w:hAnsiTheme="minorHAnsi" w:cs="Arial"/>
          <w:sz w:val="22"/>
          <w:szCs w:val="22"/>
        </w:rPr>
        <w:t xml:space="preserve">instead </w:t>
      </w:r>
      <w:r w:rsidR="00911292">
        <w:rPr>
          <w:rFonts w:asciiTheme="minorHAnsi" w:hAnsiTheme="minorHAnsi" w:cs="Arial"/>
          <w:sz w:val="22"/>
          <w:szCs w:val="22"/>
        </w:rPr>
        <w:t xml:space="preserve">move </w:t>
      </w:r>
      <w:r w:rsidR="00EC6037" w:rsidRPr="00E94C66">
        <w:rPr>
          <w:rFonts w:asciiTheme="minorHAnsi" w:hAnsiTheme="minorHAnsi" w:cs="Arial"/>
          <w:sz w:val="22"/>
          <w:szCs w:val="22"/>
        </w:rPr>
        <w:t>to the Department of Justice</w:t>
      </w:r>
      <w:r w:rsidR="00F3135D">
        <w:rPr>
          <w:rFonts w:asciiTheme="minorHAnsi" w:hAnsiTheme="minorHAnsi" w:cs="Arial"/>
          <w:sz w:val="22"/>
          <w:szCs w:val="22"/>
        </w:rPr>
        <w:t>,</w:t>
      </w:r>
      <w:r w:rsidR="00EC6037" w:rsidRPr="00EC6037">
        <w:rPr>
          <w:rFonts w:asciiTheme="minorHAnsi" w:hAnsiTheme="minorHAnsi" w:cs="Arial"/>
          <w:sz w:val="22"/>
          <w:szCs w:val="22"/>
        </w:rPr>
        <w:t xml:space="preserve"> </w:t>
      </w:r>
      <w:r w:rsidR="00EC6037" w:rsidRPr="00E94C66">
        <w:rPr>
          <w:rFonts w:asciiTheme="minorHAnsi" w:hAnsiTheme="minorHAnsi" w:cs="Arial"/>
          <w:sz w:val="22"/>
          <w:szCs w:val="22"/>
        </w:rPr>
        <w:t>who have responsibility for family law.  At a minimum, the condition for a lone parent to see</w:t>
      </w:r>
      <w:r w:rsidR="00EC6037">
        <w:rPr>
          <w:rFonts w:asciiTheme="minorHAnsi" w:hAnsiTheme="minorHAnsi" w:cs="Arial"/>
          <w:sz w:val="22"/>
          <w:szCs w:val="22"/>
        </w:rPr>
        <w:t>k maintenance should be removed.</w:t>
      </w:r>
    </w:p>
    <w:p w14:paraId="0F15524C" w14:textId="77777777" w:rsidR="007D455D" w:rsidRPr="00E94C66" w:rsidRDefault="007D455D" w:rsidP="007D455D">
      <w:pPr>
        <w:spacing w:before="29"/>
        <w:rPr>
          <w:rFonts w:asciiTheme="minorHAnsi" w:eastAsia="Arial" w:hAnsiTheme="minorHAnsi" w:cs="Arial"/>
          <w:color w:val="E36B0A"/>
          <w:sz w:val="22"/>
          <w:szCs w:val="22"/>
        </w:rPr>
      </w:pPr>
    </w:p>
    <w:p w14:paraId="49177F73" w14:textId="6A1F701B" w:rsidR="007D455D" w:rsidRPr="000A4602" w:rsidRDefault="007D455D" w:rsidP="007D455D">
      <w:pPr>
        <w:spacing w:before="29"/>
        <w:rPr>
          <w:rFonts w:asciiTheme="minorHAnsi" w:eastAsia="Arial" w:hAnsiTheme="minorHAnsi" w:cs="Arial"/>
          <w:b/>
          <w:color w:val="E36C0A" w:themeColor="accent6" w:themeShade="BF"/>
          <w:sz w:val="24"/>
          <w:szCs w:val="24"/>
        </w:rPr>
      </w:pPr>
      <w:r w:rsidRPr="000A4602">
        <w:rPr>
          <w:rFonts w:asciiTheme="minorHAnsi" w:eastAsia="Arial" w:hAnsiTheme="minorHAnsi" w:cs="Arial"/>
          <w:b/>
          <w:color w:val="E36C0A" w:themeColor="accent6" w:themeShade="BF"/>
          <w:sz w:val="24"/>
          <w:szCs w:val="24"/>
        </w:rPr>
        <w:t>Recommendations:</w:t>
      </w:r>
    </w:p>
    <w:p w14:paraId="25813732" w14:textId="77777777" w:rsidR="007D455D" w:rsidRPr="00E94C66" w:rsidRDefault="007D455D" w:rsidP="007D455D">
      <w:pPr>
        <w:pStyle w:val="ListParagraph"/>
        <w:numPr>
          <w:ilvl w:val="0"/>
          <w:numId w:val="6"/>
        </w:numPr>
        <w:tabs>
          <w:tab w:val="left" w:pos="640"/>
        </w:tabs>
        <w:spacing w:line="361" w:lineRule="auto"/>
        <w:ind w:right="667"/>
        <w:rPr>
          <w:rFonts w:asciiTheme="minorHAnsi" w:eastAsia="Arial" w:hAnsiTheme="minorHAnsi"/>
          <w:bCs/>
          <w:sz w:val="22"/>
          <w:szCs w:val="22"/>
        </w:rPr>
      </w:pPr>
      <w:r w:rsidRPr="00E94C66">
        <w:rPr>
          <w:rFonts w:asciiTheme="minorHAnsi" w:eastAsia="Arial" w:hAnsiTheme="minorHAnsi"/>
          <w:bCs/>
          <w:sz w:val="22"/>
          <w:szCs w:val="22"/>
        </w:rPr>
        <w:t>Increase all social welfare payment rates by at least a higher percentage rate than the expected price inflation increase in 2020</w:t>
      </w:r>
    </w:p>
    <w:p w14:paraId="692F3986" w14:textId="77777777" w:rsidR="007D455D" w:rsidRPr="00E94C66" w:rsidRDefault="007D455D" w:rsidP="007D455D">
      <w:pPr>
        <w:pStyle w:val="ListParagraph"/>
        <w:numPr>
          <w:ilvl w:val="0"/>
          <w:numId w:val="6"/>
        </w:numPr>
        <w:tabs>
          <w:tab w:val="left" w:pos="640"/>
        </w:tabs>
        <w:spacing w:line="361" w:lineRule="auto"/>
        <w:ind w:right="667"/>
        <w:rPr>
          <w:rFonts w:asciiTheme="minorHAnsi" w:eastAsia="Arial" w:hAnsiTheme="minorHAnsi"/>
          <w:bCs/>
          <w:sz w:val="22"/>
          <w:szCs w:val="22"/>
        </w:rPr>
      </w:pPr>
      <w:r w:rsidRPr="00E94C66">
        <w:rPr>
          <w:rFonts w:asciiTheme="minorHAnsi" w:eastAsia="Arial" w:hAnsiTheme="minorHAnsi"/>
          <w:bCs/>
          <w:sz w:val="22"/>
          <w:szCs w:val="22"/>
        </w:rPr>
        <w:t>Reinstate the supports for one-parent families to address the current high rates of child poverty.</w:t>
      </w:r>
    </w:p>
    <w:p w14:paraId="53BECB01" w14:textId="259935C3" w:rsidR="007D455D" w:rsidRPr="00E94C66" w:rsidRDefault="00974A49" w:rsidP="007D455D">
      <w:pPr>
        <w:pStyle w:val="ListParagraph"/>
        <w:numPr>
          <w:ilvl w:val="0"/>
          <w:numId w:val="6"/>
        </w:numPr>
        <w:tabs>
          <w:tab w:val="left" w:pos="640"/>
        </w:tabs>
        <w:spacing w:line="361" w:lineRule="auto"/>
        <w:ind w:right="667"/>
        <w:rPr>
          <w:rFonts w:asciiTheme="minorHAnsi" w:eastAsia="Arial" w:hAnsiTheme="minorHAnsi"/>
          <w:sz w:val="22"/>
          <w:szCs w:val="22"/>
        </w:rPr>
      </w:pPr>
      <w:r w:rsidRPr="00E94C66">
        <w:rPr>
          <w:rFonts w:asciiTheme="minorHAnsi" w:eastAsia="Arial" w:hAnsiTheme="minorHAnsi"/>
          <w:bCs/>
          <w:sz w:val="22"/>
          <w:szCs w:val="22"/>
        </w:rPr>
        <w:t>The DEASP should not be involved in maintenance recovery</w:t>
      </w:r>
      <w:r>
        <w:rPr>
          <w:rFonts w:asciiTheme="minorHAnsi" w:eastAsia="Arial" w:hAnsiTheme="minorHAnsi"/>
          <w:bCs/>
          <w:sz w:val="22"/>
          <w:szCs w:val="22"/>
        </w:rPr>
        <w:t xml:space="preserve">, this function could be moved to </w:t>
      </w:r>
      <w:r w:rsidRPr="00E94C66">
        <w:rPr>
          <w:rFonts w:asciiTheme="minorHAnsi" w:eastAsia="Arial" w:hAnsiTheme="minorHAnsi"/>
          <w:bCs/>
          <w:sz w:val="22"/>
          <w:szCs w:val="22"/>
        </w:rPr>
        <w:t>another Department</w:t>
      </w:r>
      <w:r>
        <w:rPr>
          <w:rFonts w:asciiTheme="minorHAnsi" w:eastAsia="Arial" w:hAnsiTheme="minorHAnsi"/>
          <w:bCs/>
          <w:sz w:val="22"/>
          <w:szCs w:val="22"/>
        </w:rPr>
        <w:t>,</w:t>
      </w:r>
      <w:r w:rsidRPr="00E94C66">
        <w:rPr>
          <w:rFonts w:asciiTheme="minorHAnsi" w:eastAsia="Arial" w:hAnsiTheme="minorHAnsi"/>
          <w:bCs/>
          <w:sz w:val="22"/>
          <w:szCs w:val="22"/>
        </w:rPr>
        <w:t xml:space="preserve"> such as Justice.</w:t>
      </w:r>
    </w:p>
    <w:p w14:paraId="597ED2D5" w14:textId="5A7DBA70" w:rsidR="007D455D" w:rsidRPr="00E94C66" w:rsidRDefault="007D455D" w:rsidP="007D455D">
      <w:pPr>
        <w:pStyle w:val="ListParagraph"/>
        <w:numPr>
          <w:ilvl w:val="0"/>
          <w:numId w:val="6"/>
        </w:numPr>
        <w:tabs>
          <w:tab w:val="left" w:pos="640"/>
        </w:tabs>
        <w:spacing w:line="361" w:lineRule="auto"/>
        <w:ind w:right="667"/>
        <w:rPr>
          <w:rFonts w:asciiTheme="minorHAnsi" w:eastAsia="Arial" w:hAnsiTheme="minorHAnsi"/>
          <w:sz w:val="22"/>
          <w:szCs w:val="22"/>
        </w:rPr>
      </w:pPr>
      <w:r w:rsidRPr="00E94C66">
        <w:rPr>
          <w:rFonts w:asciiTheme="minorHAnsi" w:eastAsia="Arial" w:hAnsiTheme="minorHAnsi"/>
          <w:bCs/>
          <w:sz w:val="22"/>
          <w:szCs w:val="22"/>
        </w:rPr>
        <w:t>The requirement of lone parents in receipt of OFP to pursu</w:t>
      </w:r>
      <w:r w:rsidR="00245066">
        <w:rPr>
          <w:rFonts w:asciiTheme="minorHAnsi" w:eastAsia="Arial" w:hAnsiTheme="minorHAnsi"/>
          <w:bCs/>
          <w:sz w:val="22"/>
          <w:szCs w:val="22"/>
        </w:rPr>
        <w:t xml:space="preserve">e maintenance should be abolished. </w:t>
      </w:r>
    </w:p>
    <w:p w14:paraId="0042808C" w14:textId="310AB1CC" w:rsidR="007310C1" w:rsidRDefault="007310C1" w:rsidP="007310C1">
      <w:pPr>
        <w:spacing w:line="200" w:lineRule="exact"/>
        <w:rPr>
          <w:rFonts w:asciiTheme="minorHAnsi" w:hAnsiTheme="minorHAnsi"/>
          <w:b/>
          <w:color w:val="E36C0A" w:themeColor="accent6" w:themeShade="BF"/>
          <w:sz w:val="28"/>
          <w:szCs w:val="28"/>
        </w:rPr>
      </w:pPr>
    </w:p>
    <w:p w14:paraId="02539DE7" w14:textId="5CDD62A2" w:rsidR="00201586" w:rsidRPr="007310C1" w:rsidRDefault="00201586" w:rsidP="007310C1">
      <w:pPr>
        <w:spacing w:line="200" w:lineRule="exact"/>
        <w:rPr>
          <w:rFonts w:asciiTheme="minorHAnsi" w:hAnsiTheme="minorHAnsi"/>
          <w:b/>
          <w:color w:val="E36C0A" w:themeColor="accent6" w:themeShade="BF"/>
          <w:sz w:val="28"/>
          <w:szCs w:val="28"/>
        </w:rPr>
      </w:pPr>
      <w:r>
        <w:rPr>
          <w:rFonts w:asciiTheme="minorHAnsi" w:hAnsiTheme="minorHAnsi"/>
          <w:b/>
          <w:color w:val="E36C0A" w:themeColor="accent6" w:themeShade="BF"/>
          <w:sz w:val="28"/>
          <w:szCs w:val="28"/>
        </w:rPr>
        <w:t>Income Adequacy</w:t>
      </w:r>
    </w:p>
    <w:p w14:paraId="124A220D" w14:textId="77777777" w:rsidR="007310C1" w:rsidRPr="007310C1" w:rsidRDefault="007310C1" w:rsidP="007310C1">
      <w:pPr>
        <w:spacing w:line="200" w:lineRule="exact"/>
        <w:jc w:val="center"/>
        <w:rPr>
          <w:rFonts w:asciiTheme="minorHAnsi" w:hAnsiTheme="minorHAnsi"/>
          <w:b/>
          <w:color w:val="FFFFFF" w:themeColor="background1"/>
          <w:sz w:val="22"/>
          <w:szCs w:val="22"/>
        </w:rPr>
      </w:pPr>
      <w:r w:rsidRPr="00E94C66">
        <w:rPr>
          <w:rFonts w:asciiTheme="minorHAnsi" w:hAnsiTheme="minorHAnsi"/>
          <w:b/>
          <w:color w:val="FFFFFF" w:themeColor="background1"/>
          <w:sz w:val="22"/>
          <w:szCs w:val="22"/>
        </w:rPr>
        <w:t xml:space="preserve">Income </w:t>
      </w:r>
      <w:r w:rsidRPr="00E94C66">
        <w:rPr>
          <w:rFonts w:asciiTheme="minorHAnsi" w:eastAsia="Calibri" w:hAnsiTheme="minorHAnsi" w:cs="Calibri"/>
          <w:b/>
          <w:bCs/>
          <w:color w:val="FFFFFF"/>
          <w:spacing w:val="1"/>
          <w:w w:val="99"/>
          <w:sz w:val="22"/>
          <w:szCs w:val="22"/>
        </w:rPr>
        <w:t>Adequac</w:t>
      </w:r>
      <w:r w:rsidRPr="00E94C66">
        <w:rPr>
          <w:rFonts w:asciiTheme="minorHAnsi" w:eastAsia="Calibri" w:hAnsiTheme="minorHAnsi" w:cs="Calibri"/>
          <w:b/>
          <w:bCs/>
          <w:color w:val="FFFFFF"/>
          <w:w w:val="99"/>
          <w:sz w:val="22"/>
          <w:szCs w:val="22"/>
        </w:rPr>
        <w:t xml:space="preserve">y </w:t>
      </w:r>
    </w:p>
    <w:p w14:paraId="41090020" w14:textId="77777777" w:rsidR="007310C1" w:rsidRPr="000A4602" w:rsidRDefault="007310C1" w:rsidP="007310C1">
      <w:pPr>
        <w:rPr>
          <w:rFonts w:asciiTheme="minorHAnsi" w:eastAsia="Arial" w:hAnsiTheme="minorHAnsi" w:cs="Arial"/>
          <w:b/>
          <w:color w:val="E36C0A" w:themeColor="accent6" w:themeShade="BF"/>
          <w:sz w:val="22"/>
          <w:szCs w:val="22"/>
        </w:rPr>
      </w:pPr>
      <w:r w:rsidRPr="000A4602">
        <w:rPr>
          <w:rFonts w:asciiTheme="minorHAnsi" w:eastAsia="Arial" w:hAnsiTheme="minorHAnsi" w:cs="Arial"/>
          <w:b/>
          <w:color w:val="E36C0A" w:themeColor="accent6" w:themeShade="BF"/>
          <w:sz w:val="22"/>
          <w:szCs w:val="22"/>
        </w:rPr>
        <w:t>Working Family Payment</w:t>
      </w:r>
    </w:p>
    <w:p w14:paraId="1156A4B3" w14:textId="69C00F09" w:rsidR="007310C1" w:rsidRPr="00E94C66" w:rsidRDefault="00ED1B22" w:rsidP="007310C1">
      <w:pPr>
        <w:jc w:val="both"/>
        <w:rPr>
          <w:rFonts w:asciiTheme="minorHAnsi" w:eastAsia="Arial" w:hAnsiTheme="minorHAnsi"/>
          <w:sz w:val="22"/>
          <w:szCs w:val="22"/>
        </w:rPr>
      </w:pPr>
      <w:r>
        <w:rPr>
          <w:rFonts w:asciiTheme="minorHAnsi" w:eastAsia="Arial" w:hAnsiTheme="minorHAnsi"/>
          <w:sz w:val="22"/>
          <w:szCs w:val="22"/>
        </w:rPr>
        <w:t>Change</w:t>
      </w:r>
      <w:r w:rsidR="007310C1" w:rsidRPr="00E94C66">
        <w:rPr>
          <w:rFonts w:asciiTheme="minorHAnsi" w:eastAsia="Arial" w:hAnsiTheme="minorHAnsi"/>
          <w:sz w:val="22"/>
          <w:szCs w:val="22"/>
        </w:rPr>
        <w:t xml:space="preserve"> to the eligibility criteria of the One Family Payment (OFP) has resulted in the reduction of income for lone parents in employment. A lone parent whose youngest child reaches the age of 7 loses OFP and may </w:t>
      </w:r>
      <w:r>
        <w:rPr>
          <w:rFonts w:asciiTheme="minorHAnsi" w:eastAsia="Arial" w:hAnsiTheme="minorHAnsi"/>
          <w:sz w:val="22"/>
          <w:szCs w:val="22"/>
        </w:rPr>
        <w:t xml:space="preserve">instead </w:t>
      </w:r>
      <w:r w:rsidR="007310C1" w:rsidRPr="00E94C66">
        <w:rPr>
          <w:rFonts w:asciiTheme="minorHAnsi" w:eastAsia="Arial" w:hAnsiTheme="minorHAnsi"/>
          <w:sz w:val="22"/>
          <w:szCs w:val="22"/>
        </w:rPr>
        <w:t>qualify for Jobseekers Transitional Payment (JST)</w:t>
      </w:r>
      <w:r>
        <w:rPr>
          <w:rFonts w:asciiTheme="minorHAnsi" w:eastAsia="Arial" w:hAnsiTheme="minorHAnsi"/>
          <w:sz w:val="22"/>
          <w:szCs w:val="22"/>
        </w:rPr>
        <w:t xml:space="preserve"> if their </w:t>
      </w:r>
      <w:r w:rsidR="007310C1" w:rsidRPr="00E94C66">
        <w:rPr>
          <w:rFonts w:asciiTheme="minorHAnsi" w:eastAsia="Arial" w:hAnsiTheme="minorHAnsi"/>
          <w:sz w:val="22"/>
          <w:szCs w:val="22"/>
        </w:rPr>
        <w:t>youngest child is aged between 7 and 13</w:t>
      </w:r>
      <w:r>
        <w:rPr>
          <w:rFonts w:asciiTheme="minorHAnsi" w:eastAsia="Arial" w:hAnsiTheme="minorHAnsi"/>
          <w:sz w:val="22"/>
          <w:szCs w:val="22"/>
        </w:rPr>
        <w:t xml:space="preserve">, or Jobseekers Allowance (JA) if the child </w:t>
      </w:r>
      <w:r w:rsidR="00974A49">
        <w:rPr>
          <w:rFonts w:asciiTheme="minorHAnsi" w:eastAsia="Arial" w:hAnsiTheme="minorHAnsi"/>
          <w:sz w:val="22"/>
          <w:szCs w:val="22"/>
        </w:rPr>
        <w:t xml:space="preserve">is </w:t>
      </w:r>
      <w:r w:rsidR="00974A49" w:rsidRPr="00E94C66">
        <w:rPr>
          <w:rFonts w:asciiTheme="minorHAnsi" w:eastAsia="Arial" w:hAnsiTheme="minorHAnsi"/>
          <w:sz w:val="22"/>
          <w:szCs w:val="22"/>
        </w:rPr>
        <w:t>14</w:t>
      </w:r>
      <w:r w:rsidR="007310C1" w:rsidRPr="00E94C66">
        <w:rPr>
          <w:rFonts w:asciiTheme="minorHAnsi" w:eastAsia="Arial" w:hAnsiTheme="minorHAnsi"/>
          <w:sz w:val="22"/>
          <w:szCs w:val="22"/>
        </w:rPr>
        <w:t xml:space="preserve"> years or over.</w:t>
      </w:r>
    </w:p>
    <w:p w14:paraId="477D4CE5" w14:textId="7F8BE2E4" w:rsidR="007310C1" w:rsidRDefault="00ED1B22" w:rsidP="00691892">
      <w:pPr>
        <w:jc w:val="both"/>
        <w:rPr>
          <w:rFonts w:asciiTheme="minorHAnsi" w:eastAsia="Arial" w:hAnsiTheme="minorHAnsi"/>
          <w:sz w:val="22"/>
          <w:szCs w:val="22"/>
        </w:rPr>
      </w:pPr>
      <w:r>
        <w:rPr>
          <w:rFonts w:asciiTheme="minorHAnsi" w:eastAsia="Arial" w:hAnsiTheme="minorHAnsi"/>
          <w:sz w:val="22"/>
          <w:szCs w:val="22"/>
        </w:rPr>
        <w:t>Treoir believes t</w:t>
      </w:r>
      <w:r w:rsidR="007310C1" w:rsidRPr="00E94C66">
        <w:rPr>
          <w:rFonts w:asciiTheme="minorHAnsi" w:eastAsia="Arial" w:hAnsiTheme="minorHAnsi"/>
          <w:sz w:val="22"/>
          <w:szCs w:val="22"/>
        </w:rPr>
        <w:t>he support available to lone parents who are progressing to sustainable employment needs to be more appropriate to their needs. While Working Family Payment (WFP) is available to OPF recipients who work a minimum of less th</w:t>
      </w:r>
      <w:r>
        <w:rPr>
          <w:rFonts w:asciiTheme="minorHAnsi" w:eastAsia="Arial" w:hAnsiTheme="minorHAnsi"/>
          <w:sz w:val="22"/>
          <w:szCs w:val="22"/>
        </w:rPr>
        <w:t>an 19 hours a week,</w:t>
      </w:r>
      <w:r w:rsidR="007310C1" w:rsidRPr="00E94C66">
        <w:rPr>
          <w:rFonts w:asciiTheme="minorHAnsi" w:eastAsia="Arial" w:hAnsiTheme="minorHAnsi"/>
          <w:sz w:val="22"/>
          <w:szCs w:val="22"/>
        </w:rPr>
        <w:t xml:space="preserve"> it is not payable with JST or JA. This is a consequence of the reforms of the One Family Payment. </w:t>
      </w:r>
      <w:r w:rsidR="00974A49">
        <w:rPr>
          <w:rFonts w:asciiTheme="minorHAnsi" w:eastAsia="Arial" w:hAnsiTheme="minorHAnsi"/>
          <w:sz w:val="22"/>
          <w:szCs w:val="22"/>
        </w:rPr>
        <w:t>Thus,</w:t>
      </w:r>
      <w:r w:rsidR="00691892">
        <w:rPr>
          <w:rFonts w:asciiTheme="minorHAnsi" w:eastAsia="Arial" w:hAnsiTheme="minorHAnsi"/>
          <w:sz w:val="22"/>
          <w:szCs w:val="22"/>
        </w:rPr>
        <w:t xml:space="preserve"> a</w:t>
      </w:r>
      <w:r w:rsidR="00691892" w:rsidRPr="00E94C66">
        <w:rPr>
          <w:rFonts w:asciiTheme="minorHAnsi" w:eastAsia="Arial" w:hAnsiTheme="minorHAnsi"/>
          <w:sz w:val="22"/>
          <w:szCs w:val="22"/>
        </w:rPr>
        <w:t xml:space="preserve"> JST recipient working 19 hours a week on the minimum wage </w:t>
      </w:r>
      <w:r w:rsidR="00691892">
        <w:rPr>
          <w:rFonts w:asciiTheme="minorHAnsi" w:eastAsia="Arial" w:hAnsiTheme="minorHAnsi"/>
          <w:sz w:val="22"/>
          <w:szCs w:val="22"/>
        </w:rPr>
        <w:t>will experience</w:t>
      </w:r>
      <w:r w:rsidR="00691892" w:rsidRPr="00E94C66">
        <w:rPr>
          <w:rFonts w:asciiTheme="minorHAnsi" w:eastAsia="Arial" w:hAnsiTheme="minorHAnsi"/>
          <w:sz w:val="22"/>
          <w:szCs w:val="22"/>
        </w:rPr>
        <w:t xml:space="preserve"> significant hardship if the</w:t>
      </w:r>
      <w:r w:rsidR="00691892">
        <w:rPr>
          <w:rFonts w:asciiTheme="minorHAnsi" w:eastAsia="Arial" w:hAnsiTheme="minorHAnsi"/>
          <w:sz w:val="22"/>
          <w:szCs w:val="22"/>
        </w:rPr>
        <w:t xml:space="preserve">ir employer is not </w:t>
      </w:r>
      <w:r w:rsidR="00974A49">
        <w:rPr>
          <w:rFonts w:asciiTheme="minorHAnsi" w:eastAsia="Arial" w:hAnsiTheme="minorHAnsi"/>
          <w:sz w:val="22"/>
          <w:szCs w:val="22"/>
        </w:rPr>
        <w:t>able to</w:t>
      </w:r>
      <w:r w:rsidR="00691892" w:rsidRPr="00E94C66">
        <w:rPr>
          <w:rFonts w:asciiTheme="minorHAnsi" w:eastAsia="Arial" w:hAnsiTheme="minorHAnsi"/>
          <w:sz w:val="22"/>
          <w:szCs w:val="22"/>
        </w:rPr>
        <w:t xml:space="preserve"> offer </w:t>
      </w:r>
      <w:r w:rsidR="00691892">
        <w:rPr>
          <w:rFonts w:asciiTheme="minorHAnsi" w:eastAsia="Arial" w:hAnsiTheme="minorHAnsi"/>
          <w:sz w:val="22"/>
          <w:szCs w:val="22"/>
        </w:rPr>
        <w:t>them extra hours</w:t>
      </w:r>
      <w:r w:rsidR="00691892" w:rsidRPr="00E94C66">
        <w:rPr>
          <w:rFonts w:asciiTheme="minorHAnsi" w:eastAsia="Arial" w:hAnsiTheme="minorHAnsi"/>
          <w:sz w:val="22"/>
          <w:szCs w:val="22"/>
        </w:rPr>
        <w:t xml:space="preserve">. </w:t>
      </w:r>
      <w:r w:rsidR="00691892">
        <w:rPr>
          <w:rFonts w:asciiTheme="minorHAnsi" w:eastAsia="Arial" w:hAnsiTheme="minorHAnsi"/>
          <w:sz w:val="22"/>
          <w:szCs w:val="22"/>
        </w:rPr>
        <w:t xml:space="preserve">Moreover, in its current form the WFP working hours threshold may not </w:t>
      </w:r>
      <w:r w:rsidR="00691892" w:rsidRPr="00E94C66">
        <w:rPr>
          <w:rFonts w:asciiTheme="minorHAnsi" w:eastAsia="Arial" w:hAnsiTheme="minorHAnsi"/>
          <w:sz w:val="22"/>
          <w:szCs w:val="22"/>
        </w:rPr>
        <w:t xml:space="preserve">adequately </w:t>
      </w:r>
      <w:r w:rsidR="00691892">
        <w:rPr>
          <w:rFonts w:asciiTheme="minorHAnsi" w:eastAsia="Arial" w:hAnsiTheme="minorHAnsi"/>
          <w:sz w:val="22"/>
          <w:szCs w:val="22"/>
        </w:rPr>
        <w:t xml:space="preserve">reflect </w:t>
      </w:r>
      <w:r w:rsidR="00691892" w:rsidRPr="00E94C66">
        <w:rPr>
          <w:rFonts w:asciiTheme="minorHAnsi" w:eastAsia="Arial" w:hAnsiTheme="minorHAnsi"/>
          <w:sz w:val="22"/>
          <w:szCs w:val="22"/>
        </w:rPr>
        <w:t>current working trends. For instance, an OPF recipient who can only s</w:t>
      </w:r>
      <w:r w:rsidR="00691892">
        <w:rPr>
          <w:rFonts w:asciiTheme="minorHAnsi" w:eastAsia="Arial" w:hAnsiTheme="minorHAnsi"/>
          <w:sz w:val="22"/>
          <w:szCs w:val="22"/>
        </w:rPr>
        <w:t xml:space="preserve">ecure 18 hours work a week will not </w:t>
      </w:r>
      <w:r w:rsidR="00691892" w:rsidRPr="00E94C66">
        <w:rPr>
          <w:rFonts w:asciiTheme="minorHAnsi" w:eastAsia="Arial" w:hAnsiTheme="minorHAnsi"/>
          <w:sz w:val="22"/>
          <w:szCs w:val="22"/>
        </w:rPr>
        <w:t xml:space="preserve"> qualify for WFP.</w:t>
      </w:r>
    </w:p>
    <w:p w14:paraId="6A229750" w14:textId="77777777" w:rsidR="00691892" w:rsidRPr="00691892" w:rsidRDefault="00691892" w:rsidP="00691892">
      <w:pPr>
        <w:jc w:val="both"/>
        <w:rPr>
          <w:rFonts w:asciiTheme="minorHAnsi" w:eastAsia="Arial" w:hAnsiTheme="minorHAnsi"/>
          <w:sz w:val="22"/>
          <w:szCs w:val="22"/>
        </w:rPr>
      </w:pPr>
    </w:p>
    <w:p w14:paraId="2CFBD352" w14:textId="77777777" w:rsidR="007310C1" w:rsidRPr="000A4602" w:rsidRDefault="007310C1" w:rsidP="007310C1">
      <w:pPr>
        <w:rPr>
          <w:rFonts w:asciiTheme="minorHAnsi" w:hAnsiTheme="minorHAnsi"/>
          <w:b/>
          <w:color w:val="E36C0A" w:themeColor="accent6" w:themeShade="BF"/>
          <w:sz w:val="22"/>
          <w:szCs w:val="22"/>
        </w:rPr>
      </w:pPr>
      <w:r w:rsidRPr="000A4602">
        <w:rPr>
          <w:rFonts w:asciiTheme="minorHAnsi" w:hAnsiTheme="minorHAnsi"/>
          <w:b/>
          <w:color w:val="E36C0A" w:themeColor="accent6" w:themeShade="BF"/>
          <w:sz w:val="22"/>
          <w:szCs w:val="22"/>
        </w:rPr>
        <w:t>Single Person Child Carer Credit (Department of Finance)</w:t>
      </w:r>
    </w:p>
    <w:p w14:paraId="53E6BA5E" w14:textId="43D6C2BE" w:rsidR="007310C1" w:rsidRPr="00E94C66" w:rsidRDefault="007310C1" w:rsidP="007310C1">
      <w:pPr>
        <w:rPr>
          <w:rFonts w:asciiTheme="minorHAnsi" w:hAnsiTheme="minorHAnsi"/>
          <w:sz w:val="22"/>
          <w:szCs w:val="22"/>
          <w:lang w:val="en-IE"/>
        </w:rPr>
      </w:pPr>
      <w:r w:rsidRPr="00E94C66">
        <w:rPr>
          <w:rFonts w:asciiTheme="minorHAnsi" w:hAnsiTheme="minorHAnsi"/>
          <w:sz w:val="22"/>
          <w:szCs w:val="22"/>
        </w:rPr>
        <w:t>In January 2014, the Single Person Child Carer Credit, which</w:t>
      </w:r>
      <w:r w:rsidRPr="00E94C66">
        <w:rPr>
          <w:rFonts w:asciiTheme="minorHAnsi" w:hAnsiTheme="minorHAnsi"/>
          <w:sz w:val="22"/>
          <w:szCs w:val="22"/>
          <w:lang w:val="en-IE"/>
        </w:rPr>
        <w:t xml:space="preserve"> is only be available to the primary carer of the child,</w:t>
      </w:r>
      <w:r w:rsidRPr="00E94C66">
        <w:rPr>
          <w:rFonts w:asciiTheme="minorHAnsi" w:hAnsiTheme="minorHAnsi"/>
          <w:sz w:val="22"/>
          <w:szCs w:val="22"/>
        </w:rPr>
        <w:t xml:space="preserve"> replaced the One Parent Family Tax Credit (OPFTC)</w:t>
      </w:r>
      <w:r w:rsidRPr="00E94C66">
        <w:rPr>
          <w:rFonts w:asciiTheme="minorHAnsi" w:hAnsiTheme="minorHAnsi"/>
          <w:sz w:val="22"/>
          <w:szCs w:val="22"/>
          <w:lang w:val="en-IE"/>
        </w:rPr>
        <w:t>. This OPFTC had been available to both parents where they were not living together since the early 1970s.  Treoir’s National Specialist Information Service continues to receive calls from unmarried/separat</w:t>
      </w:r>
      <w:r w:rsidR="00691892">
        <w:rPr>
          <w:rFonts w:asciiTheme="minorHAnsi" w:hAnsiTheme="minorHAnsi"/>
          <w:sz w:val="22"/>
          <w:szCs w:val="22"/>
          <w:lang w:val="en-IE"/>
        </w:rPr>
        <w:t>ed or divorced parents who highlight</w:t>
      </w:r>
      <w:r w:rsidRPr="00E94C66">
        <w:rPr>
          <w:rFonts w:asciiTheme="minorHAnsi" w:hAnsiTheme="minorHAnsi"/>
          <w:sz w:val="22"/>
          <w:szCs w:val="22"/>
          <w:lang w:val="en-IE"/>
        </w:rPr>
        <w:t xml:space="preserve"> the negative consequences of not being able to avail of this tax</w:t>
      </w:r>
      <w:r w:rsidR="00016F97">
        <w:rPr>
          <w:rFonts w:asciiTheme="minorHAnsi" w:hAnsiTheme="minorHAnsi"/>
          <w:sz w:val="22"/>
          <w:szCs w:val="22"/>
          <w:lang w:val="en-IE"/>
        </w:rPr>
        <w:t xml:space="preserve"> credit</w:t>
      </w:r>
      <w:r w:rsidR="00691892">
        <w:rPr>
          <w:rFonts w:asciiTheme="minorHAnsi" w:hAnsiTheme="minorHAnsi"/>
          <w:sz w:val="22"/>
          <w:szCs w:val="22"/>
          <w:lang w:val="en-IE"/>
        </w:rPr>
        <w:t xml:space="preserve">. The impact of this is that it: </w:t>
      </w:r>
    </w:p>
    <w:p w14:paraId="0D542A58" w14:textId="77777777" w:rsidR="007310C1" w:rsidRDefault="007310C1" w:rsidP="007310C1">
      <w:pPr>
        <w:pStyle w:val="ListParagraph"/>
        <w:ind w:left="1014"/>
        <w:rPr>
          <w:rFonts w:asciiTheme="minorHAnsi" w:hAnsiTheme="minorHAnsi"/>
          <w:sz w:val="22"/>
          <w:szCs w:val="22"/>
          <w:lang w:val="en-IE"/>
        </w:rPr>
      </w:pPr>
    </w:p>
    <w:p w14:paraId="55889039" w14:textId="77777777" w:rsidR="007310C1" w:rsidRPr="00E94C66" w:rsidRDefault="007310C1" w:rsidP="007310C1">
      <w:pPr>
        <w:pStyle w:val="ListParagraph"/>
        <w:numPr>
          <w:ilvl w:val="0"/>
          <w:numId w:val="6"/>
        </w:numPr>
        <w:rPr>
          <w:rFonts w:asciiTheme="minorHAnsi" w:hAnsiTheme="minorHAnsi"/>
          <w:sz w:val="22"/>
          <w:szCs w:val="22"/>
          <w:lang w:val="en-IE"/>
        </w:rPr>
      </w:pPr>
      <w:r w:rsidRPr="00E94C66">
        <w:rPr>
          <w:rFonts w:asciiTheme="minorHAnsi" w:hAnsiTheme="minorHAnsi"/>
          <w:sz w:val="22"/>
          <w:szCs w:val="22"/>
          <w:lang w:val="en-IE"/>
        </w:rPr>
        <w:t>Dis-incentivises shared parenting, which research shows is good for children.</w:t>
      </w:r>
    </w:p>
    <w:p w14:paraId="7311C002" w14:textId="77777777" w:rsidR="007310C1" w:rsidRPr="00E94C66" w:rsidRDefault="007310C1" w:rsidP="007310C1">
      <w:pPr>
        <w:pStyle w:val="ListParagraph"/>
        <w:numPr>
          <w:ilvl w:val="0"/>
          <w:numId w:val="6"/>
        </w:numPr>
        <w:rPr>
          <w:rFonts w:asciiTheme="minorHAnsi" w:hAnsiTheme="minorHAnsi"/>
          <w:sz w:val="22"/>
          <w:szCs w:val="22"/>
          <w:lang w:val="en-IE"/>
        </w:rPr>
      </w:pPr>
      <w:r w:rsidRPr="00E94C66">
        <w:rPr>
          <w:rFonts w:asciiTheme="minorHAnsi" w:hAnsiTheme="minorHAnsi"/>
          <w:sz w:val="22"/>
          <w:szCs w:val="22"/>
          <w:lang w:val="en-IE"/>
        </w:rPr>
        <w:t xml:space="preserve">Reduces the overall income for parents who live apart.  Where parents do not live together there are two household to be maintained. Reduction in the income of a mother or father impacts negatively on children. </w:t>
      </w:r>
    </w:p>
    <w:p w14:paraId="4295F13B" w14:textId="4AD59849" w:rsidR="007310C1" w:rsidRPr="00691892" w:rsidRDefault="00691892" w:rsidP="00691892">
      <w:pPr>
        <w:pStyle w:val="ListParagraph"/>
        <w:numPr>
          <w:ilvl w:val="0"/>
          <w:numId w:val="6"/>
        </w:numPr>
        <w:rPr>
          <w:rFonts w:asciiTheme="minorHAnsi" w:hAnsiTheme="minorHAnsi"/>
          <w:sz w:val="22"/>
          <w:szCs w:val="22"/>
          <w:lang w:val="en-IE"/>
        </w:rPr>
      </w:pPr>
      <w:r>
        <w:rPr>
          <w:rFonts w:asciiTheme="minorHAnsi" w:hAnsiTheme="minorHAnsi"/>
          <w:sz w:val="22"/>
          <w:szCs w:val="22"/>
          <w:lang w:val="en-IE"/>
        </w:rPr>
        <w:t>Leads   to tension</w:t>
      </w:r>
      <w:r w:rsidR="007310C1" w:rsidRPr="00691892">
        <w:rPr>
          <w:rFonts w:asciiTheme="minorHAnsi" w:hAnsiTheme="minorHAnsi"/>
          <w:sz w:val="22"/>
          <w:szCs w:val="22"/>
          <w:lang w:val="en-IE"/>
        </w:rPr>
        <w:t xml:space="preserve"> between parents over </w:t>
      </w:r>
      <w:r>
        <w:rPr>
          <w:rFonts w:asciiTheme="minorHAnsi" w:hAnsiTheme="minorHAnsi"/>
          <w:sz w:val="22"/>
          <w:szCs w:val="22"/>
          <w:lang w:val="en-IE"/>
        </w:rPr>
        <w:t xml:space="preserve">the </w:t>
      </w:r>
      <w:r w:rsidR="007310C1" w:rsidRPr="00691892">
        <w:rPr>
          <w:rFonts w:asciiTheme="minorHAnsi" w:hAnsiTheme="minorHAnsi"/>
          <w:sz w:val="22"/>
          <w:szCs w:val="22"/>
          <w:lang w:val="en-IE"/>
        </w:rPr>
        <w:t>ability to pay the expec</w:t>
      </w:r>
      <w:r>
        <w:rPr>
          <w:rFonts w:asciiTheme="minorHAnsi" w:hAnsiTheme="minorHAnsi"/>
          <w:sz w:val="22"/>
          <w:szCs w:val="22"/>
          <w:lang w:val="en-IE"/>
        </w:rPr>
        <w:t xml:space="preserve">ted maintenance, which </w:t>
      </w:r>
      <w:r w:rsidR="007310C1" w:rsidRPr="00691892">
        <w:rPr>
          <w:rFonts w:asciiTheme="minorHAnsi" w:hAnsiTheme="minorHAnsi"/>
          <w:sz w:val="22"/>
          <w:szCs w:val="22"/>
          <w:lang w:val="en-IE"/>
        </w:rPr>
        <w:t xml:space="preserve"> is not in the best interest of the child.</w:t>
      </w:r>
    </w:p>
    <w:p w14:paraId="02FDACD2" w14:textId="77777777" w:rsidR="007D455D" w:rsidRPr="00E94C66" w:rsidRDefault="007D455D" w:rsidP="007D455D">
      <w:pPr>
        <w:spacing w:line="200" w:lineRule="exact"/>
        <w:rPr>
          <w:rFonts w:asciiTheme="minorHAnsi" w:hAnsiTheme="minorHAnsi"/>
          <w:sz w:val="22"/>
          <w:szCs w:val="22"/>
        </w:rPr>
      </w:pPr>
    </w:p>
    <w:p w14:paraId="005D8310" w14:textId="77777777" w:rsidR="007310C1" w:rsidRPr="00F51EB1" w:rsidRDefault="007310C1" w:rsidP="007310C1">
      <w:pPr>
        <w:rPr>
          <w:rFonts w:asciiTheme="minorHAnsi" w:eastAsia="Arial" w:hAnsiTheme="minorHAnsi" w:cs="Arial"/>
          <w:b/>
          <w:color w:val="E36C0A" w:themeColor="accent6" w:themeShade="BF"/>
          <w:sz w:val="24"/>
          <w:szCs w:val="24"/>
        </w:rPr>
      </w:pPr>
      <w:r w:rsidRPr="00F51EB1">
        <w:rPr>
          <w:rFonts w:asciiTheme="minorHAnsi" w:eastAsia="Arial" w:hAnsiTheme="minorHAnsi" w:cs="Arial"/>
          <w:b/>
          <w:color w:val="E36C0A" w:themeColor="accent6" w:themeShade="BF"/>
          <w:sz w:val="24"/>
          <w:szCs w:val="24"/>
        </w:rPr>
        <w:t>Recommendations:</w:t>
      </w:r>
    </w:p>
    <w:p w14:paraId="1E79BC47" w14:textId="77F9AE26" w:rsidR="007310C1" w:rsidRPr="00E94C66" w:rsidRDefault="007310C1" w:rsidP="007310C1">
      <w:pPr>
        <w:pStyle w:val="ListParagraph"/>
        <w:numPr>
          <w:ilvl w:val="0"/>
          <w:numId w:val="3"/>
        </w:numPr>
        <w:jc w:val="both"/>
        <w:rPr>
          <w:rFonts w:asciiTheme="minorHAnsi" w:eastAsia="Arial" w:hAnsiTheme="minorHAnsi"/>
          <w:sz w:val="22"/>
          <w:szCs w:val="22"/>
        </w:rPr>
      </w:pPr>
      <w:r w:rsidRPr="00E94C66">
        <w:rPr>
          <w:rFonts w:asciiTheme="minorHAnsi" w:eastAsia="Arial" w:hAnsiTheme="minorHAnsi"/>
          <w:sz w:val="22"/>
          <w:szCs w:val="22"/>
        </w:rPr>
        <w:t xml:space="preserve">Extend WFP to lone parents in receipt of </w:t>
      </w:r>
      <w:r w:rsidR="00201586">
        <w:rPr>
          <w:rFonts w:asciiTheme="minorHAnsi" w:eastAsia="Arial" w:hAnsiTheme="minorHAnsi"/>
          <w:sz w:val="22"/>
          <w:szCs w:val="22"/>
        </w:rPr>
        <w:t>Jobseekers Transitional Payment</w:t>
      </w:r>
      <w:r w:rsidR="00152A99">
        <w:rPr>
          <w:rFonts w:asciiTheme="minorHAnsi" w:eastAsia="Arial" w:hAnsiTheme="minorHAnsi"/>
          <w:sz w:val="22"/>
          <w:szCs w:val="22"/>
        </w:rPr>
        <w:t>.</w:t>
      </w:r>
    </w:p>
    <w:p w14:paraId="3F38C3DD" w14:textId="77777777" w:rsidR="007310C1" w:rsidRPr="00E94C66" w:rsidRDefault="007310C1" w:rsidP="007310C1">
      <w:pPr>
        <w:pStyle w:val="ListParagraph"/>
        <w:numPr>
          <w:ilvl w:val="0"/>
          <w:numId w:val="3"/>
        </w:numPr>
        <w:jc w:val="both"/>
        <w:rPr>
          <w:rFonts w:asciiTheme="minorHAnsi" w:eastAsia="Arial" w:hAnsiTheme="minorHAnsi"/>
          <w:sz w:val="22"/>
          <w:szCs w:val="22"/>
        </w:rPr>
      </w:pPr>
      <w:r w:rsidRPr="00E94C66">
        <w:rPr>
          <w:rFonts w:asciiTheme="minorHAnsi" w:eastAsia="Arial" w:hAnsiTheme="minorHAnsi"/>
          <w:sz w:val="22"/>
          <w:szCs w:val="22"/>
        </w:rPr>
        <w:t>Review working hours’ eligibility of WFP to align it with current trends on part-time working arrangements.</w:t>
      </w:r>
    </w:p>
    <w:p w14:paraId="7FBED5DD" w14:textId="77777777" w:rsidR="007310C1" w:rsidRPr="00E94C66" w:rsidRDefault="007310C1" w:rsidP="007310C1">
      <w:pPr>
        <w:pStyle w:val="ListParagraph"/>
        <w:numPr>
          <w:ilvl w:val="0"/>
          <w:numId w:val="3"/>
        </w:numPr>
        <w:jc w:val="both"/>
        <w:rPr>
          <w:rFonts w:asciiTheme="minorHAnsi" w:eastAsia="Arial" w:hAnsiTheme="minorHAnsi"/>
          <w:sz w:val="22"/>
          <w:szCs w:val="22"/>
        </w:rPr>
      </w:pPr>
      <w:r w:rsidRPr="00E94C66">
        <w:rPr>
          <w:rFonts w:asciiTheme="minorHAnsi" w:eastAsia="Arial" w:hAnsiTheme="minorHAnsi"/>
          <w:sz w:val="22"/>
          <w:szCs w:val="22"/>
        </w:rPr>
        <w:t>Introduce additional interim measures for lone parents in part-time employment who cannot increase their hours to avail of WFP.</w:t>
      </w:r>
    </w:p>
    <w:p w14:paraId="571F84A8" w14:textId="77777777" w:rsidR="007310C1" w:rsidRPr="00E94C66" w:rsidRDefault="007310C1" w:rsidP="007310C1">
      <w:pPr>
        <w:pStyle w:val="ListParagraph"/>
        <w:numPr>
          <w:ilvl w:val="0"/>
          <w:numId w:val="3"/>
        </w:numPr>
        <w:jc w:val="both"/>
        <w:rPr>
          <w:rFonts w:asciiTheme="minorHAnsi" w:eastAsia="Arial" w:hAnsiTheme="minorHAnsi"/>
          <w:sz w:val="22"/>
          <w:szCs w:val="22"/>
        </w:rPr>
      </w:pPr>
      <w:r w:rsidRPr="00E94C66">
        <w:rPr>
          <w:rFonts w:asciiTheme="minorHAnsi" w:eastAsia="Arial" w:hAnsiTheme="minorHAnsi"/>
          <w:sz w:val="22"/>
          <w:szCs w:val="22"/>
        </w:rPr>
        <w:t>Allow for flexibility in the payment of WFP in the event of changes of income or working hours for short periods.</w:t>
      </w:r>
    </w:p>
    <w:p w14:paraId="6F310728" w14:textId="77777777" w:rsidR="007310C1" w:rsidRPr="00E94C66" w:rsidRDefault="007310C1" w:rsidP="007310C1">
      <w:pPr>
        <w:pStyle w:val="ListParagraph"/>
        <w:numPr>
          <w:ilvl w:val="0"/>
          <w:numId w:val="3"/>
        </w:numPr>
        <w:jc w:val="both"/>
        <w:rPr>
          <w:rFonts w:asciiTheme="minorHAnsi" w:eastAsia="Arial" w:hAnsiTheme="minorHAnsi"/>
          <w:sz w:val="22"/>
          <w:szCs w:val="22"/>
        </w:rPr>
      </w:pPr>
      <w:r w:rsidRPr="00E94C66">
        <w:rPr>
          <w:rFonts w:asciiTheme="minorHAnsi" w:eastAsia="Arial" w:hAnsiTheme="minorHAnsi"/>
          <w:sz w:val="22"/>
          <w:szCs w:val="22"/>
        </w:rPr>
        <w:t xml:space="preserve">Extend the Single Parent Child Carer tax credit to both parents who live separately to support shared parenting. (Department of Finance)  </w:t>
      </w:r>
    </w:p>
    <w:p w14:paraId="473B07CE" w14:textId="50813131" w:rsidR="00322A73" w:rsidRPr="00145C3B" w:rsidRDefault="00691892" w:rsidP="00926AA0">
      <w:pPr>
        <w:pStyle w:val="ListParagraph"/>
        <w:numPr>
          <w:ilvl w:val="0"/>
          <w:numId w:val="3"/>
        </w:numPr>
        <w:jc w:val="both"/>
        <w:rPr>
          <w:rFonts w:asciiTheme="minorHAnsi" w:hAnsiTheme="minorHAnsi"/>
          <w:sz w:val="22"/>
          <w:szCs w:val="22"/>
        </w:rPr>
      </w:pPr>
      <w:r>
        <w:rPr>
          <w:rFonts w:asciiTheme="minorHAnsi" w:hAnsiTheme="minorHAnsi"/>
          <w:sz w:val="22"/>
          <w:szCs w:val="22"/>
        </w:rPr>
        <w:t>M</w:t>
      </w:r>
      <w:r w:rsidR="007310C1" w:rsidRPr="00E94C66">
        <w:rPr>
          <w:rFonts w:asciiTheme="minorHAnsi" w:hAnsiTheme="minorHAnsi"/>
          <w:sz w:val="22"/>
          <w:szCs w:val="22"/>
        </w:rPr>
        <w:t>ake the Single Person Child Carer Tax Credit available automatically to the qualifying secondary carer when the primary carer does not claim it.</w:t>
      </w:r>
      <w:r w:rsidR="007310C1" w:rsidRPr="00E94C66">
        <w:rPr>
          <w:rFonts w:asciiTheme="minorHAnsi" w:eastAsia="Arial" w:hAnsiTheme="minorHAnsi"/>
          <w:sz w:val="22"/>
          <w:szCs w:val="22"/>
        </w:rPr>
        <w:t xml:space="preserve"> (Department of Finance)  </w:t>
      </w:r>
    </w:p>
    <w:p w14:paraId="465CE251" w14:textId="77777777" w:rsidR="00926AA0" w:rsidRPr="00F51EB1" w:rsidRDefault="00926AA0" w:rsidP="00926AA0">
      <w:pPr>
        <w:rPr>
          <w:rFonts w:asciiTheme="minorHAnsi" w:eastAsia="Arial" w:hAnsiTheme="minorHAnsi" w:cs="Arial"/>
          <w:b/>
          <w:color w:val="E36C0A" w:themeColor="accent6" w:themeShade="BF"/>
          <w:sz w:val="22"/>
          <w:szCs w:val="22"/>
        </w:rPr>
      </w:pPr>
      <w:r w:rsidRPr="00F51EB1">
        <w:rPr>
          <w:rFonts w:asciiTheme="minorHAnsi" w:eastAsia="Arial" w:hAnsiTheme="minorHAnsi" w:cs="Arial"/>
          <w:b/>
          <w:color w:val="E36C0A" w:themeColor="accent6" w:themeShade="BF"/>
          <w:sz w:val="22"/>
          <w:szCs w:val="22"/>
        </w:rPr>
        <w:t>Back to School Clothing and Footwear Allowance</w:t>
      </w:r>
    </w:p>
    <w:p w14:paraId="1B6BBBC1" w14:textId="427D7DC8" w:rsidR="00926AA0" w:rsidRPr="00E94C66" w:rsidRDefault="00926AA0" w:rsidP="00926AA0">
      <w:pPr>
        <w:jc w:val="both"/>
        <w:rPr>
          <w:rFonts w:asciiTheme="minorHAnsi" w:eastAsia="Arial" w:hAnsiTheme="minorHAnsi"/>
          <w:sz w:val="22"/>
          <w:szCs w:val="22"/>
        </w:rPr>
      </w:pPr>
      <w:r w:rsidRPr="00E94C66">
        <w:rPr>
          <w:rFonts w:asciiTheme="minorHAnsi" w:eastAsia="Arial" w:hAnsiTheme="minorHAnsi"/>
          <w:sz w:val="22"/>
          <w:szCs w:val="22"/>
        </w:rPr>
        <w:t xml:space="preserve">The current income limits for the Back to School and Footwear Allowance (BSFA) </w:t>
      </w:r>
      <w:r w:rsidR="00E54BD0">
        <w:rPr>
          <w:rFonts w:asciiTheme="minorHAnsi" w:eastAsia="Arial" w:hAnsiTheme="minorHAnsi"/>
          <w:sz w:val="22"/>
          <w:szCs w:val="22"/>
        </w:rPr>
        <w:t>negatively impacts</w:t>
      </w:r>
      <w:r w:rsidRPr="00E94C66">
        <w:rPr>
          <w:rFonts w:asciiTheme="minorHAnsi" w:eastAsia="Arial" w:hAnsiTheme="minorHAnsi"/>
          <w:sz w:val="22"/>
          <w:szCs w:val="22"/>
        </w:rPr>
        <w:t xml:space="preserve"> lone parents. The BSFA sets out different limits of average weekly family income for couples and for lone parents. </w:t>
      </w:r>
      <w:r w:rsidR="00152A99">
        <w:rPr>
          <w:rFonts w:asciiTheme="minorHAnsi" w:eastAsia="Arial" w:hAnsiTheme="minorHAnsi"/>
          <w:sz w:val="22"/>
          <w:szCs w:val="22"/>
        </w:rPr>
        <w:t xml:space="preserve">Instead, </w:t>
      </w:r>
      <w:r w:rsidRPr="00E94C66">
        <w:rPr>
          <w:rFonts w:asciiTheme="minorHAnsi" w:eastAsia="Arial" w:hAnsiTheme="minorHAnsi"/>
          <w:sz w:val="22"/>
          <w:szCs w:val="22"/>
        </w:rPr>
        <w:t xml:space="preserve">the income limits for the calculation of the Working Family Payment (WFP) are based </w:t>
      </w:r>
      <w:r w:rsidR="00E54BD0">
        <w:rPr>
          <w:rFonts w:asciiTheme="minorHAnsi" w:eastAsia="Arial" w:hAnsiTheme="minorHAnsi"/>
          <w:sz w:val="22"/>
          <w:szCs w:val="22"/>
        </w:rPr>
        <w:t>on the number of children in a</w:t>
      </w:r>
      <w:r w:rsidRPr="00E94C66">
        <w:rPr>
          <w:rFonts w:asciiTheme="minorHAnsi" w:eastAsia="Arial" w:hAnsiTheme="minorHAnsi"/>
          <w:sz w:val="22"/>
          <w:szCs w:val="22"/>
        </w:rPr>
        <w:t xml:space="preserve"> family and it does no</w:t>
      </w:r>
      <w:r w:rsidR="00145C3B">
        <w:rPr>
          <w:rFonts w:asciiTheme="minorHAnsi" w:eastAsia="Arial" w:hAnsiTheme="minorHAnsi"/>
          <w:sz w:val="22"/>
          <w:szCs w:val="22"/>
        </w:rPr>
        <w:t>t differentiate between households</w:t>
      </w:r>
      <w:r w:rsidRPr="00E94C66">
        <w:rPr>
          <w:rFonts w:asciiTheme="minorHAnsi" w:eastAsia="Arial" w:hAnsiTheme="minorHAnsi"/>
          <w:sz w:val="22"/>
          <w:szCs w:val="22"/>
        </w:rPr>
        <w:t xml:space="preserve"> with two </w:t>
      </w:r>
      <w:r w:rsidR="00145C3B">
        <w:rPr>
          <w:rFonts w:asciiTheme="minorHAnsi" w:eastAsia="Arial" w:hAnsiTheme="minorHAnsi"/>
          <w:sz w:val="22"/>
          <w:szCs w:val="22"/>
        </w:rPr>
        <w:t>adults,</w:t>
      </w:r>
      <w:r w:rsidRPr="00E94C66">
        <w:rPr>
          <w:rFonts w:asciiTheme="minorHAnsi" w:eastAsia="Arial" w:hAnsiTheme="minorHAnsi"/>
          <w:sz w:val="22"/>
          <w:szCs w:val="22"/>
        </w:rPr>
        <w:t xml:space="preserve"> and lone parent families. For instance, the BSFA income limit for a family with one child is €587.20 (for a couple) and €425.10 (for a lone parent). In contrast, the WFP income limit for a family with one child (whether a couple or a lone parent) is €521.</w:t>
      </w:r>
    </w:p>
    <w:p w14:paraId="0748F2BB" w14:textId="77777777" w:rsidR="00145C3B" w:rsidRDefault="00145C3B" w:rsidP="00926AA0">
      <w:pPr>
        <w:rPr>
          <w:rFonts w:asciiTheme="minorHAnsi" w:eastAsia="Arial" w:hAnsiTheme="minorHAnsi" w:cs="Arial"/>
          <w:b/>
          <w:color w:val="E36C0A" w:themeColor="accent6" w:themeShade="BF"/>
          <w:sz w:val="24"/>
          <w:szCs w:val="24"/>
        </w:rPr>
      </w:pPr>
    </w:p>
    <w:p w14:paraId="0F0E90FD" w14:textId="77777777" w:rsidR="00926AA0" w:rsidRPr="00F51EB1" w:rsidRDefault="00926AA0" w:rsidP="00926AA0">
      <w:pPr>
        <w:rPr>
          <w:rFonts w:asciiTheme="minorHAnsi" w:eastAsia="Arial" w:hAnsiTheme="minorHAnsi" w:cs="Arial"/>
          <w:b/>
          <w:color w:val="E36C0A" w:themeColor="accent6" w:themeShade="BF"/>
          <w:sz w:val="24"/>
          <w:szCs w:val="24"/>
        </w:rPr>
      </w:pPr>
      <w:r w:rsidRPr="00F51EB1">
        <w:rPr>
          <w:rFonts w:asciiTheme="minorHAnsi" w:eastAsia="Arial" w:hAnsiTheme="minorHAnsi" w:cs="Arial"/>
          <w:b/>
          <w:color w:val="E36C0A" w:themeColor="accent6" w:themeShade="BF"/>
          <w:sz w:val="24"/>
          <w:szCs w:val="24"/>
        </w:rPr>
        <w:t>Recommendations:</w:t>
      </w:r>
    </w:p>
    <w:p w14:paraId="3CDD0464" w14:textId="77777777" w:rsidR="00926AA0" w:rsidRPr="00E94C66" w:rsidRDefault="00926AA0" w:rsidP="00926AA0">
      <w:pPr>
        <w:pStyle w:val="ListParagraph"/>
        <w:numPr>
          <w:ilvl w:val="0"/>
          <w:numId w:val="10"/>
        </w:numPr>
        <w:rPr>
          <w:rFonts w:asciiTheme="minorHAnsi" w:eastAsia="Arial" w:hAnsiTheme="minorHAnsi"/>
          <w:sz w:val="22"/>
          <w:szCs w:val="22"/>
        </w:rPr>
      </w:pPr>
      <w:r w:rsidRPr="00E94C66">
        <w:rPr>
          <w:rFonts w:asciiTheme="minorHAnsi" w:eastAsia="Arial" w:hAnsiTheme="minorHAnsi"/>
          <w:sz w:val="22"/>
          <w:szCs w:val="22"/>
        </w:rPr>
        <w:t>Equalise income thresholds for one and two parent families.</w:t>
      </w:r>
    </w:p>
    <w:p w14:paraId="05FE38F0" w14:textId="1B2E7E9F" w:rsidR="00926AA0" w:rsidRPr="00E94C66" w:rsidRDefault="00926AA0" w:rsidP="00926AA0">
      <w:pPr>
        <w:pStyle w:val="ListParagraph"/>
        <w:numPr>
          <w:ilvl w:val="0"/>
          <w:numId w:val="10"/>
        </w:numPr>
        <w:rPr>
          <w:rFonts w:asciiTheme="minorHAnsi" w:eastAsia="Arial" w:hAnsiTheme="minorHAnsi"/>
          <w:sz w:val="22"/>
          <w:szCs w:val="22"/>
        </w:rPr>
      </w:pPr>
      <w:r w:rsidRPr="00E94C66">
        <w:rPr>
          <w:rFonts w:asciiTheme="minorHAnsi" w:eastAsia="Arial" w:hAnsiTheme="minorHAnsi"/>
          <w:sz w:val="22"/>
          <w:szCs w:val="22"/>
        </w:rPr>
        <w:t>Restore the Back to School Clothing and Footwear Allowance to the 2011 level of €305 for children over 12</w:t>
      </w:r>
      <w:r w:rsidR="009B456D">
        <w:rPr>
          <w:rFonts w:asciiTheme="minorHAnsi" w:eastAsia="Arial" w:hAnsiTheme="minorHAnsi"/>
          <w:sz w:val="22"/>
          <w:szCs w:val="22"/>
        </w:rPr>
        <w:t>,</w:t>
      </w:r>
      <w:r w:rsidRPr="00E94C66">
        <w:rPr>
          <w:rFonts w:asciiTheme="minorHAnsi" w:eastAsia="Arial" w:hAnsiTheme="minorHAnsi"/>
          <w:sz w:val="22"/>
          <w:szCs w:val="22"/>
        </w:rPr>
        <w:t xml:space="preserve"> and to €200 for children under 12.</w:t>
      </w:r>
    </w:p>
    <w:p w14:paraId="04DB030B" w14:textId="77777777" w:rsidR="00926AA0" w:rsidRPr="00E94C66" w:rsidRDefault="00926AA0" w:rsidP="00926AA0">
      <w:pPr>
        <w:rPr>
          <w:rFonts w:asciiTheme="minorHAnsi" w:eastAsia="Arial" w:hAnsiTheme="minorHAnsi" w:cs="Arial"/>
          <w:b/>
          <w:color w:val="F79646" w:themeColor="accent6"/>
          <w:sz w:val="22"/>
          <w:szCs w:val="22"/>
        </w:rPr>
      </w:pPr>
    </w:p>
    <w:p w14:paraId="611064C8" w14:textId="77777777" w:rsidR="00926AA0" w:rsidRPr="00F51EB1" w:rsidRDefault="00926AA0" w:rsidP="00926AA0">
      <w:pPr>
        <w:rPr>
          <w:rFonts w:asciiTheme="minorHAnsi" w:eastAsia="Arial" w:hAnsiTheme="minorHAnsi" w:cs="Arial"/>
          <w:b/>
          <w:color w:val="E36C0A" w:themeColor="accent6" w:themeShade="BF"/>
          <w:sz w:val="22"/>
          <w:szCs w:val="22"/>
        </w:rPr>
      </w:pPr>
      <w:r w:rsidRPr="00F51EB1">
        <w:rPr>
          <w:rFonts w:asciiTheme="minorHAnsi" w:eastAsia="Arial" w:hAnsiTheme="minorHAnsi" w:cs="Arial"/>
          <w:b/>
          <w:color w:val="E36C0A" w:themeColor="accent6" w:themeShade="BF"/>
          <w:sz w:val="22"/>
          <w:szCs w:val="22"/>
        </w:rPr>
        <w:t>Widowed or Surviving Civil Partner Grant</w:t>
      </w:r>
    </w:p>
    <w:p w14:paraId="4CF737CE" w14:textId="24335BB9" w:rsidR="00926AA0" w:rsidRPr="00E94C66" w:rsidRDefault="00926AA0" w:rsidP="00926AA0">
      <w:pPr>
        <w:jc w:val="both"/>
        <w:rPr>
          <w:rFonts w:asciiTheme="minorHAnsi" w:eastAsia="Arial" w:hAnsiTheme="minorHAnsi"/>
          <w:sz w:val="22"/>
          <w:szCs w:val="22"/>
        </w:rPr>
      </w:pPr>
      <w:r w:rsidRPr="00E94C66">
        <w:rPr>
          <w:rFonts w:asciiTheme="minorHAnsi" w:eastAsia="Arial" w:hAnsiTheme="minorHAnsi"/>
          <w:sz w:val="22"/>
          <w:szCs w:val="22"/>
        </w:rPr>
        <w:t xml:space="preserve">This grant is a once-off payment of €6,000 available to widows, widowers or surviving civil partners who have one or more dependent children living with them or a widow or surviving civil partner whose child is born within ten months of the date of death of her spouse or civil partner. </w:t>
      </w:r>
      <w:r w:rsidR="000D3A89" w:rsidRPr="00E94C66">
        <w:rPr>
          <w:rFonts w:asciiTheme="minorHAnsi" w:eastAsia="Arial" w:hAnsiTheme="minorHAnsi"/>
          <w:sz w:val="22"/>
          <w:szCs w:val="22"/>
        </w:rPr>
        <w:t xml:space="preserve">Cohabitant parents do not qualify for this payment </w:t>
      </w:r>
      <w:r w:rsidR="000D3A89">
        <w:rPr>
          <w:rFonts w:asciiTheme="minorHAnsi" w:eastAsia="Arial" w:hAnsiTheme="minorHAnsi"/>
          <w:sz w:val="22"/>
          <w:szCs w:val="22"/>
        </w:rPr>
        <w:t xml:space="preserve">which puts </w:t>
      </w:r>
      <w:r w:rsidR="000D3A89" w:rsidRPr="00E94C66">
        <w:rPr>
          <w:rFonts w:asciiTheme="minorHAnsi" w:eastAsia="Arial" w:hAnsiTheme="minorHAnsi"/>
          <w:sz w:val="22"/>
          <w:szCs w:val="22"/>
        </w:rPr>
        <w:t>children at risk of financial hardship</w:t>
      </w:r>
      <w:r w:rsidR="006D7B89">
        <w:rPr>
          <w:rFonts w:asciiTheme="minorHAnsi" w:eastAsia="Arial" w:hAnsiTheme="minorHAnsi"/>
          <w:sz w:val="22"/>
          <w:szCs w:val="22"/>
        </w:rPr>
        <w:t>,</w:t>
      </w:r>
      <w:r w:rsidR="000D3A89" w:rsidRPr="00E94C66">
        <w:rPr>
          <w:rFonts w:asciiTheme="minorHAnsi" w:eastAsia="Arial" w:hAnsiTheme="minorHAnsi"/>
          <w:sz w:val="22"/>
          <w:szCs w:val="22"/>
        </w:rPr>
        <w:t xml:space="preserve"> as a result of their parent</w:t>
      </w:r>
      <w:r w:rsidR="000D3A89">
        <w:rPr>
          <w:rFonts w:asciiTheme="minorHAnsi" w:eastAsia="Arial" w:hAnsiTheme="minorHAnsi"/>
          <w:sz w:val="22"/>
          <w:szCs w:val="22"/>
        </w:rPr>
        <w:t>’</w:t>
      </w:r>
      <w:r w:rsidR="000D3A89" w:rsidRPr="00E94C66">
        <w:rPr>
          <w:rFonts w:asciiTheme="minorHAnsi" w:eastAsia="Arial" w:hAnsiTheme="minorHAnsi"/>
          <w:sz w:val="22"/>
          <w:szCs w:val="22"/>
        </w:rPr>
        <w:t>s marital status.</w:t>
      </w:r>
    </w:p>
    <w:p w14:paraId="4841B66B" w14:textId="55CD3397" w:rsidR="00152A99" w:rsidRPr="00152A99" w:rsidRDefault="00926AA0" w:rsidP="00152A99">
      <w:pPr>
        <w:jc w:val="both"/>
        <w:rPr>
          <w:rFonts w:asciiTheme="minorHAnsi" w:eastAsia="Arial" w:hAnsiTheme="minorHAnsi"/>
          <w:sz w:val="22"/>
          <w:szCs w:val="22"/>
        </w:rPr>
      </w:pPr>
      <w:r w:rsidRPr="00E94C66">
        <w:rPr>
          <w:rFonts w:asciiTheme="minorHAnsi" w:eastAsia="Arial" w:hAnsiTheme="minorHAnsi"/>
          <w:sz w:val="22"/>
          <w:szCs w:val="22"/>
        </w:rPr>
        <w:t>In a landmark ruling in Northern Ireland, the High Court held that an unmarried Co. Antrim mother whose partner of 23 years died was discriminat</w:t>
      </w:r>
      <w:r w:rsidR="000D3A89">
        <w:rPr>
          <w:rFonts w:asciiTheme="minorHAnsi" w:eastAsia="Arial" w:hAnsiTheme="minorHAnsi"/>
          <w:sz w:val="22"/>
          <w:szCs w:val="22"/>
        </w:rPr>
        <w:t>ed against on the grounds of</w:t>
      </w:r>
      <w:r w:rsidRPr="00E94C66">
        <w:rPr>
          <w:rFonts w:asciiTheme="minorHAnsi" w:eastAsia="Arial" w:hAnsiTheme="minorHAnsi"/>
          <w:sz w:val="22"/>
          <w:szCs w:val="22"/>
        </w:rPr>
        <w:t xml:space="preserve"> marital status when she was refused a widowed parent’s allowance. In his judgment Mr. Justice Treacy said: “It may seem somewhat strange to rely, as a justification for the restriction, on the contention that it promotes the institution of marriage and civil partnership when parents, whatever the status of the relationship, owe the same financial or legal duties towards their children.</w:t>
      </w:r>
      <w:r w:rsidR="000D3A89">
        <w:rPr>
          <w:rFonts w:asciiTheme="minorHAnsi" w:eastAsia="Arial" w:hAnsiTheme="minorHAnsi"/>
          <w:sz w:val="22"/>
          <w:szCs w:val="22"/>
        </w:rPr>
        <w:t>”</w:t>
      </w:r>
      <w:r w:rsidRPr="00E94C66">
        <w:rPr>
          <w:rFonts w:asciiTheme="minorHAnsi" w:eastAsia="Arial" w:hAnsiTheme="minorHAnsi"/>
          <w:sz w:val="22"/>
          <w:szCs w:val="22"/>
        </w:rPr>
        <w:t xml:space="preserve">   This decision could have a persuasive authority in Irish Courts particularly considering that children’s rights are enshrined in the Irish Constitution.</w:t>
      </w:r>
    </w:p>
    <w:p w14:paraId="159D92EC" w14:textId="77777777" w:rsidR="00926AA0" w:rsidRPr="00F51EB1" w:rsidRDefault="00926AA0" w:rsidP="00926AA0">
      <w:pPr>
        <w:rPr>
          <w:rFonts w:asciiTheme="minorHAnsi" w:eastAsia="Arial" w:hAnsiTheme="minorHAnsi" w:cs="Arial"/>
          <w:b/>
          <w:color w:val="E36C0A" w:themeColor="accent6" w:themeShade="BF"/>
          <w:sz w:val="24"/>
          <w:szCs w:val="24"/>
        </w:rPr>
      </w:pPr>
      <w:r w:rsidRPr="00F51EB1">
        <w:rPr>
          <w:rFonts w:asciiTheme="minorHAnsi" w:eastAsia="Arial" w:hAnsiTheme="minorHAnsi" w:cs="Arial"/>
          <w:b/>
          <w:color w:val="E36C0A" w:themeColor="accent6" w:themeShade="BF"/>
          <w:sz w:val="24"/>
          <w:szCs w:val="24"/>
        </w:rPr>
        <w:t>Recommendations:</w:t>
      </w:r>
    </w:p>
    <w:p w14:paraId="13C8C34E" w14:textId="67E2E0A0" w:rsidR="00152A99" w:rsidRPr="00152A99" w:rsidRDefault="00926AA0" w:rsidP="007310C1">
      <w:pPr>
        <w:pStyle w:val="ListParagraph"/>
        <w:numPr>
          <w:ilvl w:val="0"/>
          <w:numId w:val="10"/>
        </w:numPr>
        <w:rPr>
          <w:rFonts w:asciiTheme="minorHAnsi" w:eastAsia="Arial" w:hAnsiTheme="minorHAnsi"/>
          <w:sz w:val="22"/>
          <w:szCs w:val="22"/>
        </w:rPr>
      </w:pPr>
      <w:r w:rsidRPr="00F51EB1">
        <w:rPr>
          <w:rFonts w:asciiTheme="minorHAnsi" w:eastAsia="Arial" w:hAnsiTheme="minorHAnsi"/>
          <w:sz w:val="22"/>
          <w:szCs w:val="22"/>
        </w:rPr>
        <w:t>Extend the eligibility of the Widowed or Surviving Civil Partner G</w:t>
      </w:r>
      <w:r>
        <w:rPr>
          <w:rFonts w:asciiTheme="minorHAnsi" w:eastAsia="Arial" w:hAnsiTheme="minorHAnsi"/>
          <w:sz w:val="22"/>
          <w:szCs w:val="22"/>
        </w:rPr>
        <w:t xml:space="preserve">rant to cohabitants and to </w:t>
      </w:r>
      <w:r w:rsidRPr="00F51EB1">
        <w:rPr>
          <w:rFonts w:asciiTheme="minorHAnsi" w:eastAsia="Arial" w:hAnsiTheme="minorHAnsi"/>
          <w:sz w:val="22"/>
          <w:szCs w:val="22"/>
        </w:rPr>
        <w:t>surviving guardian who have one or more dependent children living with them.</w:t>
      </w:r>
    </w:p>
    <w:p w14:paraId="05D04341" w14:textId="77777777" w:rsidR="00152A99" w:rsidRDefault="00152A99" w:rsidP="00152A99">
      <w:pPr>
        <w:rPr>
          <w:rFonts w:asciiTheme="minorHAnsi" w:hAnsiTheme="minorHAnsi" w:cs="Arial"/>
          <w:b/>
          <w:color w:val="E36C0A" w:themeColor="accent6" w:themeShade="BF"/>
          <w:sz w:val="22"/>
          <w:szCs w:val="22"/>
        </w:rPr>
      </w:pPr>
    </w:p>
    <w:p w14:paraId="52AD8891" w14:textId="77777777" w:rsidR="00152A99" w:rsidRPr="00E94C66" w:rsidRDefault="00152A99" w:rsidP="00152A99">
      <w:pPr>
        <w:rPr>
          <w:rFonts w:asciiTheme="minorHAnsi" w:hAnsiTheme="minorHAnsi" w:cs="Arial"/>
          <w:b/>
          <w:color w:val="E36C0A" w:themeColor="accent6" w:themeShade="BF"/>
          <w:sz w:val="22"/>
          <w:szCs w:val="22"/>
        </w:rPr>
      </w:pPr>
      <w:r w:rsidRPr="00E94C66">
        <w:rPr>
          <w:rFonts w:asciiTheme="minorHAnsi" w:hAnsiTheme="minorHAnsi" w:cs="Arial"/>
          <w:b/>
          <w:color w:val="E36C0A" w:themeColor="accent6" w:themeShade="BF"/>
          <w:sz w:val="22"/>
          <w:szCs w:val="22"/>
        </w:rPr>
        <w:t>The Social Wage</w:t>
      </w:r>
    </w:p>
    <w:p w14:paraId="665CF77E" w14:textId="77777777" w:rsidR="00152A99" w:rsidRPr="00E94C66" w:rsidRDefault="00152A99" w:rsidP="00152A99">
      <w:pPr>
        <w:rPr>
          <w:rFonts w:asciiTheme="minorHAnsi" w:hAnsiTheme="minorHAnsi"/>
          <w:sz w:val="22"/>
          <w:szCs w:val="22"/>
          <w:lang w:val="en-IE"/>
        </w:rPr>
      </w:pPr>
      <w:r w:rsidRPr="00E94C66">
        <w:rPr>
          <w:rFonts w:asciiTheme="minorHAnsi" w:hAnsiTheme="minorHAnsi"/>
          <w:sz w:val="22"/>
          <w:szCs w:val="22"/>
        </w:rPr>
        <w:t>For unmarried parents, the legacy of years of austerity continues to have a negative impact on their quality of life and on the life chances of their children. This is particularly the case when it comes to access to housing, childcare, social welfare, taxation, labour market participation, and access to the courts and legal representation. Otherwise known as the social wage, state provision of public services is dependent on its willingness to collect sufficient revenue through general taxation and social insurance. In Ireland, unlike other EU countries, employer social security contributions are very low. As noted by TASC, the knock-on effect of this is that the state does not raise enough money through income tax and employer PRSI, to provide European standard public services. As t</w:t>
      </w:r>
      <w:r w:rsidRPr="00E94C66">
        <w:rPr>
          <w:rFonts w:asciiTheme="minorHAnsi" w:hAnsiTheme="minorHAnsi"/>
          <w:sz w:val="22"/>
          <w:szCs w:val="22"/>
          <w:lang w:val="en-IE"/>
        </w:rPr>
        <w:t xml:space="preserve">he social wage is a critical mechanism in providing a safety net for people, </w:t>
      </w:r>
    </w:p>
    <w:p w14:paraId="178F8E4B" w14:textId="77777777" w:rsidR="00152A99" w:rsidRPr="00E94C66" w:rsidRDefault="00152A99" w:rsidP="00152A99">
      <w:pPr>
        <w:rPr>
          <w:rFonts w:asciiTheme="minorHAnsi" w:hAnsiTheme="minorHAnsi"/>
          <w:sz w:val="22"/>
          <w:szCs w:val="22"/>
        </w:rPr>
      </w:pPr>
    </w:p>
    <w:p w14:paraId="79528DD6" w14:textId="77777777" w:rsidR="00152A99" w:rsidRPr="00F51EB1" w:rsidRDefault="00152A99" w:rsidP="00152A99">
      <w:pPr>
        <w:rPr>
          <w:rFonts w:asciiTheme="minorHAnsi" w:hAnsiTheme="minorHAnsi"/>
          <w:b/>
          <w:color w:val="E36C0A" w:themeColor="accent6" w:themeShade="BF"/>
          <w:sz w:val="24"/>
          <w:szCs w:val="24"/>
        </w:rPr>
      </w:pPr>
      <w:r w:rsidRPr="00F51EB1">
        <w:rPr>
          <w:rFonts w:asciiTheme="minorHAnsi" w:hAnsiTheme="minorHAnsi"/>
          <w:b/>
          <w:color w:val="E36C0A" w:themeColor="accent6" w:themeShade="BF"/>
          <w:sz w:val="24"/>
          <w:szCs w:val="24"/>
        </w:rPr>
        <w:t>Recommendations</w:t>
      </w:r>
    </w:p>
    <w:p w14:paraId="6F184C97" w14:textId="77777777" w:rsidR="00152A99" w:rsidRPr="00E94C66" w:rsidRDefault="00152A99" w:rsidP="00152A99">
      <w:pPr>
        <w:pStyle w:val="ListParagraph"/>
        <w:numPr>
          <w:ilvl w:val="0"/>
          <w:numId w:val="11"/>
        </w:numPr>
        <w:spacing w:after="0" w:line="240" w:lineRule="auto"/>
        <w:rPr>
          <w:rFonts w:asciiTheme="minorHAnsi" w:hAnsiTheme="minorHAnsi"/>
          <w:b/>
          <w:color w:val="000000" w:themeColor="text1"/>
          <w:sz w:val="22"/>
          <w:szCs w:val="22"/>
          <w:lang w:val="en-IE"/>
        </w:rPr>
      </w:pPr>
      <w:r w:rsidRPr="00E94C66">
        <w:rPr>
          <w:rFonts w:asciiTheme="minorHAnsi" w:hAnsiTheme="minorHAnsi"/>
          <w:color w:val="000000" w:themeColor="text1"/>
          <w:sz w:val="22"/>
          <w:szCs w:val="22"/>
        </w:rPr>
        <w:t>Treoir is calling on the government to follow through on its commitment in the</w:t>
      </w:r>
      <w:r w:rsidRPr="00E94C66">
        <w:rPr>
          <w:rFonts w:asciiTheme="minorHAnsi" w:hAnsiTheme="minorHAnsi"/>
          <w:i/>
          <w:iCs/>
          <w:color w:val="000000" w:themeColor="text1"/>
          <w:sz w:val="22"/>
          <w:szCs w:val="22"/>
        </w:rPr>
        <w:t xml:space="preserve"> Roadmap for Pensions Reform 2018-2023</w:t>
      </w:r>
      <w:r w:rsidRPr="00E94C66">
        <w:rPr>
          <w:rFonts w:asciiTheme="minorHAnsi" w:hAnsiTheme="minorHAnsi"/>
          <w:color w:val="000000" w:themeColor="text1"/>
          <w:sz w:val="22"/>
          <w:szCs w:val="22"/>
        </w:rPr>
        <w:t xml:space="preserve"> to issue a consultation paper on appropriate rate setting for the Social Insurance Fund towards the end of 2019. </w:t>
      </w:r>
    </w:p>
    <w:p w14:paraId="17F95138" w14:textId="77777777" w:rsidR="00152A99" w:rsidRDefault="00152A99" w:rsidP="007310C1">
      <w:pPr>
        <w:rPr>
          <w:rFonts w:asciiTheme="minorHAnsi" w:eastAsia="Franklin Gothic Medium" w:hAnsiTheme="minorHAnsi"/>
          <w:sz w:val="22"/>
          <w:szCs w:val="22"/>
        </w:rPr>
      </w:pPr>
    </w:p>
    <w:p w14:paraId="35F505CB" w14:textId="60773A22" w:rsidR="00152A99" w:rsidRPr="00E94C66" w:rsidRDefault="00152A99" w:rsidP="00152A99">
      <w:pPr>
        <w:ind w:firstLine="360"/>
        <w:jc w:val="center"/>
        <w:rPr>
          <w:rFonts w:asciiTheme="minorHAnsi" w:eastAsia="Calibri" w:hAnsiTheme="minorHAnsi"/>
          <w:b/>
          <w:sz w:val="22"/>
          <w:szCs w:val="22"/>
        </w:rPr>
      </w:pPr>
      <w:r w:rsidRPr="00E94C66">
        <w:rPr>
          <w:rFonts w:asciiTheme="minorHAnsi" w:hAnsiTheme="minorHAnsi"/>
          <w:b/>
          <w:noProof/>
          <w:color w:val="FFFFFF" w:themeColor="background1"/>
          <w:sz w:val="22"/>
          <w:szCs w:val="22"/>
          <w:lang w:val="en-GB" w:eastAsia="en-GB"/>
        </w:rPr>
        <mc:AlternateContent>
          <mc:Choice Requires="wpg">
            <w:drawing>
              <wp:anchor distT="0" distB="0" distL="114300" distR="114300" simplePos="0" relativeHeight="251663381" behindDoc="1" locked="0" layoutInCell="1" allowOverlap="1" wp14:anchorId="7B242D91" wp14:editId="25664BD0">
                <wp:simplePos x="0" y="0"/>
                <wp:positionH relativeFrom="page">
                  <wp:posOffset>895985</wp:posOffset>
                </wp:positionH>
                <wp:positionV relativeFrom="paragraph">
                  <wp:posOffset>8255</wp:posOffset>
                </wp:positionV>
                <wp:extent cx="5763895" cy="216535"/>
                <wp:effectExtent l="0" t="0" r="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216535"/>
                          <a:chOff x="1411" y="13"/>
                          <a:chExt cx="9077" cy="341"/>
                        </a:xfrm>
                      </wpg:grpSpPr>
                      <wps:wsp>
                        <wps:cNvPr id="6" name="Freeform 52"/>
                        <wps:cNvSpPr>
                          <a:spLocks/>
                        </wps:cNvSpPr>
                        <wps:spPr bwMode="auto">
                          <a:xfrm>
                            <a:off x="1411" y="13"/>
                            <a:ext cx="9077" cy="341"/>
                          </a:xfrm>
                          <a:custGeom>
                            <a:avLst/>
                            <a:gdLst>
                              <a:gd name="T0" fmla="+- 0 1411 1411"/>
                              <a:gd name="T1" fmla="*/ T0 w 9077"/>
                              <a:gd name="T2" fmla="+- 0 13 13"/>
                              <a:gd name="T3" fmla="*/ 13 h 341"/>
                              <a:gd name="T4" fmla="+- 0 1411 1411"/>
                              <a:gd name="T5" fmla="*/ T4 w 9077"/>
                              <a:gd name="T6" fmla="+- 0 353 13"/>
                              <a:gd name="T7" fmla="*/ 353 h 341"/>
                              <a:gd name="T8" fmla="+- 0 10488 1411"/>
                              <a:gd name="T9" fmla="*/ T8 w 9077"/>
                              <a:gd name="T10" fmla="+- 0 353 13"/>
                              <a:gd name="T11" fmla="*/ 353 h 341"/>
                              <a:gd name="T12" fmla="+- 0 10488 1411"/>
                              <a:gd name="T13" fmla="*/ T12 w 9077"/>
                              <a:gd name="T14" fmla="+- 0 13 13"/>
                              <a:gd name="T15" fmla="*/ 13 h 341"/>
                              <a:gd name="T16" fmla="+- 0 1411 1411"/>
                              <a:gd name="T17" fmla="*/ T16 w 9077"/>
                              <a:gd name="T18" fmla="+- 0 13 13"/>
                              <a:gd name="T19" fmla="*/ 13 h 341"/>
                            </a:gdLst>
                            <a:ahLst/>
                            <a:cxnLst>
                              <a:cxn ang="0">
                                <a:pos x="T1" y="T3"/>
                              </a:cxn>
                              <a:cxn ang="0">
                                <a:pos x="T5" y="T7"/>
                              </a:cxn>
                              <a:cxn ang="0">
                                <a:pos x="T9" y="T11"/>
                              </a:cxn>
                              <a:cxn ang="0">
                                <a:pos x="T13" y="T15"/>
                              </a:cxn>
                              <a:cxn ang="0">
                                <a:pos x="T17" y="T19"/>
                              </a:cxn>
                            </a:cxnLst>
                            <a:rect l="0" t="0" r="r" b="b"/>
                            <a:pathLst>
                              <a:path w="9077" h="341">
                                <a:moveTo>
                                  <a:pt x="0" y="0"/>
                                </a:moveTo>
                                <a:lnTo>
                                  <a:pt x="0" y="340"/>
                                </a:lnTo>
                                <a:lnTo>
                                  <a:pt x="9077" y="340"/>
                                </a:lnTo>
                                <a:lnTo>
                                  <a:pt x="9077" y="0"/>
                                </a:lnTo>
                                <a:lnTo>
                                  <a:pt x="0" y="0"/>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49E463B" id="Group 5" o:spid="_x0000_s1026" style="position:absolute;margin-left:70.55pt;margin-top:.65pt;width:453.85pt;height:17.05pt;z-index:-251653099;mso-position-horizontal-relative:page" coordorigin="1411,13" coordsize="9077,3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">
                <v:shape id="Freeform 52" o:spid="_x0000_s1027" style="position:absolute;left:1411;top:13;width:9077;height:341;visibility:visible;mso-wrap-style:square;v-text-anchor:top" coordsize="9077,3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EtrawgAA&#10;ANoAAAAPAAAAZHJzL2Rvd25yZXYueG1sRI9Bi8IwFITvC/6H8AQvoqkKKtUoIhS9eLC7P+DZPNtq&#10;81KaWKu/3iws7HGYmW+Y9bYzlWipcaVlBZNxBII4s7rkXMHPdzJagnAeWWNlmRS8yMF20/taY6zt&#10;k8/Upj4XAcIuRgWF93UspcsKMujGtiYO3tU2Bn2QTS51g88AN5WcRtFcGiw5LBRY076g7J4+jIIT&#10;32fpOx3e/KFzZ6xOi+Q4vCg16He7FQhPnf8P/7WPWsEcfq+EGyA3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QS2trCAAAA2gAAAA8AAAAAAAAAAAAAAAAAlwIAAGRycy9kb3du&#10;cmV2LnhtbFBLBQYAAAAABAAEAPUAAACGAwAAAAA=&#10;" path="m0,0l0,340,9077,340,9077,,,0xe" fillcolor="#f90" stroked="f">
                  <v:path arrowok="t" o:connecttype="custom" o:connectlocs="0,13;0,353;9077,353;9077,13;0,13" o:connectangles="0,0,0,0,0"/>
                </v:shape>
                <w10:wrap anchorx="page"/>
              </v:group>
            </w:pict>
          </mc:Fallback>
        </mc:AlternateContent>
      </w:r>
      <w:r w:rsidRPr="00E94C66">
        <w:rPr>
          <w:rFonts w:asciiTheme="minorHAnsi" w:eastAsia="Calibri" w:hAnsiTheme="minorHAnsi"/>
          <w:b/>
          <w:color w:val="FFFFFF" w:themeColor="background1"/>
          <w:sz w:val="22"/>
          <w:szCs w:val="22"/>
        </w:rPr>
        <w:t>HOUSING</w:t>
      </w:r>
    </w:p>
    <w:p w14:paraId="13EC08CD" w14:textId="7ADB585B" w:rsidR="00152A99" w:rsidRDefault="00152A99" w:rsidP="00152A99">
      <w:pPr>
        <w:jc w:val="both"/>
        <w:rPr>
          <w:rFonts w:asciiTheme="minorHAnsi" w:eastAsia="Arial" w:hAnsiTheme="minorHAnsi"/>
          <w:sz w:val="22"/>
          <w:szCs w:val="22"/>
        </w:rPr>
      </w:pPr>
      <w:r w:rsidRPr="00E94C66">
        <w:rPr>
          <w:rFonts w:asciiTheme="minorHAnsi" w:eastAsia="Arial" w:hAnsiTheme="minorHAnsi"/>
          <w:sz w:val="22"/>
          <w:szCs w:val="22"/>
        </w:rPr>
        <w:t xml:space="preserve">The ongoing shortage of affordable private </w:t>
      </w:r>
      <w:r w:rsidR="006D7B89">
        <w:rPr>
          <w:rFonts w:asciiTheme="minorHAnsi" w:eastAsia="Arial" w:hAnsiTheme="minorHAnsi"/>
          <w:sz w:val="22"/>
          <w:szCs w:val="22"/>
        </w:rPr>
        <w:t>and public housing continues</w:t>
      </w:r>
      <w:r w:rsidRPr="00E94C66">
        <w:rPr>
          <w:rFonts w:asciiTheme="minorHAnsi" w:eastAsia="Arial" w:hAnsiTheme="minorHAnsi"/>
          <w:sz w:val="22"/>
          <w:szCs w:val="22"/>
        </w:rPr>
        <w:t xml:space="preserve"> to cause great difficulty for many individuals and families and has directly resulted in homelessness, particularly</w:t>
      </w:r>
      <w:r w:rsidR="006D7B89">
        <w:rPr>
          <w:rFonts w:asciiTheme="minorHAnsi" w:eastAsia="Arial" w:hAnsiTheme="minorHAnsi"/>
          <w:sz w:val="22"/>
          <w:szCs w:val="22"/>
        </w:rPr>
        <w:t xml:space="preserve"> for</w:t>
      </w:r>
      <w:r w:rsidRPr="00E94C66">
        <w:rPr>
          <w:rFonts w:asciiTheme="minorHAnsi" w:eastAsia="Arial" w:hAnsiTheme="minorHAnsi"/>
          <w:sz w:val="22"/>
          <w:szCs w:val="22"/>
        </w:rPr>
        <w:t xml:space="preserve"> lone parents and their children. Increases in Rent Supplement and Housing Assistance Payment thresholds in 2017 are welcome but the increase in rent levels, alongside the shortage of private rental accommodation makes this an unaffordable option for many families.  In 2017, rents increased by 10.4% to €1,277 per month (higher in Dublin)</w:t>
      </w:r>
      <w:r w:rsidRPr="00E94C66">
        <w:rPr>
          <w:rStyle w:val="FootnoteReference"/>
          <w:rFonts w:asciiTheme="minorHAnsi" w:eastAsia="Arial" w:hAnsiTheme="minorHAnsi"/>
          <w:sz w:val="22"/>
          <w:szCs w:val="22"/>
        </w:rPr>
        <w:footnoteReference w:id="3"/>
      </w:r>
      <w:r w:rsidRPr="00E94C66">
        <w:rPr>
          <w:rFonts w:asciiTheme="minorHAnsi" w:eastAsia="Arial" w:hAnsiTheme="minorHAnsi"/>
          <w:sz w:val="22"/>
          <w:szCs w:val="22"/>
        </w:rPr>
        <w:t xml:space="preserve">. </w:t>
      </w:r>
    </w:p>
    <w:p w14:paraId="1B173996" w14:textId="77777777" w:rsidR="00152A99" w:rsidRPr="00E94C66" w:rsidRDefault="00152A99" w:rsidP="00152A99">
      <w:pPr>
        <w:jc w:val="both"/>
        <w:rPr>
          <w:rFonts w:asciiTheme="minorHAnsi" w:eastAsia="Arial" w:hAnsiTheme="minorHAnsi"/>
          <w:sz w:val="22"/>
          <w:szCs w:val="22"/>
        </w:rPr>
      </w:pPr>
    </w:p>
    <w:p w14:paraId="611A61F5" w14:textId="06F17250" w:rsidR="00152A99" w:rsidRDefault="00152A99" w:rsidP="00152A99">
      <w:pPr>
        <w:jc w:val="both"/>
        <w:rPr>
          <w:rFonts w:asciiTheme="minorHAnsi" w:eastAsia="Arial" w:hAnsiTheme="minorHAnsi"/>
          <w:sz w:val="22"/>
          <w:szCs w:val="22"/>
        </w:rPr>
      </w:pPr>
      <w:r w:rsidRPr="00E94C66">
        <w:rPr>
          <w:rFonts w:asciiTheme="minorHAnsi" w:eastAsia="Arial" w:hAnsiTheme="minorHAnsi"/>
          <w:sz w:val="22"/>
          <w:szCs w:val="22"/>
        </w:rPr>
        <w:t>Strategies to</w:t>
      </w:r>
      <w:r w:rsidR="00575563">
        <w:rPr>
          <w:rFonts w:asciiTheme="minorHAnsi" w:eastAsia="Arial" w:hAnsiTheme="minorHAnsi"/>
          <w:sz w:val="22"/>
          <w:szCs w:val="22"/>
        </w:rPr>
        <w:t xml:space="preserve"> address homelessness (espe</w:t>
      </w:r>
      <w:r w:rsidR="007F330C">
        <w:rPr>
          <w:rFonts w:asciiTheme="minorHAnsi" w:eastAsia="Arial" w:hAnsiTheme="minorHAnsi"/>
          <w:sz w:val="22"/>
          <w:szCs w:val="22"/>
        </w:rPr>
        <w:t>cially amongst young people</w:t>
      </w:r>
      <w:r w:rsidR="00575563">
        <w:rPr>
          <w:rFonts w:asciiTheme="minorHAnsi" w:eastAsia="Arial" w:hAnsiTheme="minorHAnsi"/>
          <w:sz w:val="22"/>
          <w:szCs w:val="22"/>
        </w:rPr>
        <w:t xml:space="preserve"> and</w:t>
      </w:r>
      <w:r w:rsidRPr="00E94C66">
        <w:rPr>
          <w:rFonts w:asciiTheme="minorHAnsi" w:eastAsia="Arial" w:hAnsiTheme="minorHAnsi"/>
          <w:sz w:val="22"/>
          <w:szCs w:val="22"/>
        </w:rPr>
        <w:t xml:space="preserve"> teen parents</w:t>
      </w:r>
      <w:r w:rsidR="00575563">
        <w:rPr>
          <w:rFonts w:asciiTheme="minorHAnsi" w:eastAsia="Arial" w:hAnsiTheme="minorHAnsi"/>
          <w:sz w:val="22"/>
          <w:szCs w:val="22"/>
        </w:rPr>
        <w:t>)</w:t>
      </w:r>
      <w:r w:rsidRPr="00E94C66">
        <w:rPr>
          <w:rFonts w:asciiTheme="minorHAnsi" w:eastAsia="Arial" w:hAnsiTheme="minorHAnsi"/>
          <w:sz w:val="22"/>
          <w:szCs w:val="22"/>
        </w:rPr>
        <w:t>, need to be implemented urgently to meet the demand for affordable housing. Rent supplement and HAP must be maintained at levels which meet market rates to ensure people can reside in the homes they are already living in and those in emergency accommodation can move on.</w:t>
      </w:r>
    </w:p>
    <w:p w14:paraId="22904367" w14:textId="77777777" w:rsidR="00152A99" w:rsidRPr="00E94C66" w:rsidRDefault="00152A99" w:rsidP="00152A99">
      <w:pPr>
        <w:jc w:val="both"/>
        <w:rPr>
          <w:rFonts w:asciiTheme="minorHAnsi" w:eastAsia="Arial" w:hAnsiTheme="minorHAnsi"/>
          <w:sz w:val="22"/>
          <w:szCs w:val="22"/>
        </w:rPr>
      </w:pPr>
    </w:p>
    <w:p w14:paraId="4C2CEAC4" w14:textId="2DCAD64D" w:rsidR="00152A99" w:rsidRDefault="00152A99" w:rsidP="00152A99">
      <w:pPr>
        <w:rPr>
          <w:rFonts w:asciiTheme="minorHAnsi" w:hAnsiTheme="minorHAnsi"/>
          <w:sz w:val="22"/>
          <w:szCs w:val="22"/>
          <w:lang w:val="en-IE"/>
        </w:rPr>
      </w:pPr>
      <w:r w:rsidRPr="00E94C66">
        <w:rPr>
          <w:rFonts w:asciiTheme="minorHAnsi" w:hAnsiTheme="minorHAnsi"/>
          <w:sz w:val="22"/>
          <w:szCs w:val="22"/>
          <w:lang w:val="en-IE"/>
        </w:rPr>
        <w:t>Ireland remains in the grip of one of the worst housing crises in the history of the state. The most recent figures illustrate the enormity of the crisis with 10,378 p</w:t>
      </w:r>
      <w:r w:rsidR="00575563">
        <w:rPr>
          <w:rFonts w:asciiTheme="minorHAnsi" w:hAnsiTheme="minorHAnsi"/>
          <w:sz w:val="22"/>
          <w:szCs w:val="22"/>
          <w:lang w:val="en-IE"/>
        </w:rPr>
        <w:t>eople homeless, 3784 of whom ar</w:t>
      </w:r>
      <w:r w:rsidRPr="00E94C66">
        <w:rPr>
          <w:rFonts w:asciiTheme="minorHAnsi" w:hAnsiTheme="minorHAnsi"/>
          <w:sz w:val="22"/>
          <w:szCs w:val="22"/>
          <w:lang w:val="en-IE"/>
        </w:rPr>
        <w:t xml:space="preserve">e children. An additional 100,000 people are on local authority  social housing lists throughout the country. While this social catastrophe  shows no signs of abating  Government policy  continues to be informed by  an  almost total reliance on the private rental market.   </w:t>
      </w:r>
    </w:p>
    <w:p w14:paraId="6508ED9B" w14:textId="77777777" w:rsidR="00152A99" w:rsidRPr="00E94C66" w:rsidRDefault="00152A99" w:rsidP="00152A99">
      <w:pPr>
        <w:rPr>
          <w:rFonts w:asciiTheme="minorHAnsi" w:hAnsiTheme="minorHAnsi"/>
          <w:sz w:val="22"/>
          <w:szCs w:val="22"/>
          <w:lang w:val="en-IE"/>
        </w:rPr>
      </w:pPr>
    </w:p>
    <w:p w14:paraId="72373738" w14:textId="77777777" w:rsidR="00152A99" w:rsidRPr="00E94C66" w:rsidRDefault="00152A99" w:rsidP="00152A99">
      <w:pPr>
        <w:spacing w:before="100" w:beforeAutospacing="1" w:after="100" w:afterAutospacing="1"/>
        <w:rPr>
          <w:rFonts w:asciiTheme="minorHAnsi" w:hAnsiTheme="minorHAnsi"/>
          <w:color w:val="000000" w:themeColor="text1"/>
          <w:sz w:val="22"/>
          <w:szCs w:val="22"/>
          <w:lang w:val="en-GB"/>
        </w:rPr>
      </w:pPr>
      <w:r w:rsidRPr="00E94C66">
        <w:rPr>
          <w:rFonts w:asciiTheme="minorHAnsi" w:hAnsiTheme="minorHAnsi"/>
          <w:color w:val="000000" w:themeColor="text1"/>
          <w:sz w:val="22"/>
          <w:szCs w:val="22"/>
        </w:rPr>
        <w:t xml:space="preserve">In the past, most people using emergency accommodation were single adults. But in the last three years, there has been a rapid increase in the number of families becoming homeless. The rise in family homelessness is driven primarily by </w:t>
      </w:r>
      <w:r w:rsidRPr="00E94C66">
        <w:rPr>
          <w:rFonts w:asciiTheme="minorHAnsi" w:eastAsiaTheme="majorEastAsia" w:hAnsiTheme="minorHAnsi"/>
          <w:bCs/>
          <w:color w:val="000000" w:themeColor="text1"/>
          <w:sz w:val="22"/>
          <w:szCs w:val="22"/>
        </w:rPr>
        <w:t>structural economic factors</w:t>
      </w:r>
      <w:r w:rsidRPr="00E94C66">
        <w:rPr>
          <w:rFonts w:asciiTheme="minorHAnsi" w:hAnsiTheme="minorHAnsi"/>
          <w:bCs/>
          <w:color w:val="000000" w:themeColor="text1"/>
          <w:sz w:val="22"/>
          <w:szCs w:val="22"/>
        </w:rPr>
        <w:t xml:space="preserve">.  </w:t>
      </w:r>
      <w:r w:rsidRPr="00E94C66">
        <w:rPr>
          <w:rFonts w:asciiTheme="minorHAnsi" w:eastAsiaTheme="majorEastAsia" w:hAnsiTheme="minorHAnsi"/>
          <w:bCs/>
          <w:color w:val="000000" w:themeColor="text1"/>
          <w:sz w:val="22"/>
          <w:szCs w:val="22"/>
        </w:rPr>
        <w:t>According to Fo</w:t>
      </w:r>
      <w:r w:rsidRPr="00E94C66">
        <w:rPr>
          <w:rFonts w:asciiTheme="minorHAnsi" w:hAnsiTheme="minorHAnsi"/>
          <w:bCs/>
          <w:color w:val="000000" w:themeColor="text1"/>
          <w:sz w:val="22"/>
          <w:szCs w:val="22"/>
        </w:rPr>
        <w:t>cus Ireland</w:t>
      </w:r>
      <w:r w:rsidRPr="00E94C66">
        <w:rPr>
          <w:rFonts w:asciiTheme="minorHAnsi" w:hAnsiTheme="minorHAnsi"/>
          <w:b/>
          <w:bCs/>
          <w:color w:val="000000" w:themeColor="text1"/>
          <w:sz w:val="22"/>
          <w:szCs w:val="22"/>
          <w:u w:val="single"/>
        </w:rPr>
        <w:t xml:space="preserve"> </w:t>
      </w:r>
      <w:r w:rsidRPr="00E94C66">
        <w:rPr>
          <w:rFonts w:asciiTheme="minorHAnsi" w:hAnsiTheme="minorHAnsi"/>
          <w:color w:val="000000" w:themeColor="text1"/>
          <w:sz w:val="22"/>
          <w:szCs w:val="22"/>
        </w:rPr>
        <w:t>the overwhelming number of families becoming homeless had their last stable home in the private rented sector, and the crisis in this sector is the immediate cause of their homelessness – landlords selling up or being repossessed, shortage of properties to rent, scarcity of properties accepting rent supplement, and high rents. Rent Supplement payments often fail to cover the rent as payments are too low and many landlords do not accept the supplement. Meanwhile, the Government has so far failed to provide better access to affordable housing for people in need.</w:t>
      </w:r>
    </w:p>
    <w:p w14:paraId="78053737" w14:textId="77777777" w:rsidR="00152A99" w:rsidRPr="00E94C66" w:rsidRDefault="00152A99" w:rsidP="007310C1">
      <w:pPr>
        <w:rPr>
          <w:rFonts w:asciiTheme="minorHAnsi" w:eastAsia="Franklin Gothic Medium" w:hAnsiTheme="minorHAnsi"/>
          <w:sz w:val="22"/>
          <w:szCs w:val="22"/>
        </w:rPr>
        <w:sectPr w:rsidR="00152A99" w:rsidRPr="00E94C66">
          <w:pgSz w:w="11900" w:h="16840"/>
          <w:pgMar w:top="1120" w:right="1320" w:bottom="280" w:left="1300" w:header="701" w:footer="829" w:gutter="0"/>
          <w:cols w:space="720"/>
        </w:sectPr>
      </w:pPr>
    </w:p>
    <w:p w14:paraId="58DB9EB3" w14:textId="77777777" w:rsidR="007D455D" w:rsidRPr="00E94C66" w:rsidRDefault="007D455D" w:rsidP="007D455D">
      <w:pPr>
        <w:spacing w:line="200" w:lineRule="exact"/>
        <w:rPr>
          <w:rFonts w:asciiTheme="minorHAnsi" w:hAnsiTheme="minorHAnsi"/>
          <w:sz w:val="22"/>
          <w:szCs w:val="22"/>
        </w:rPr>
      </w:pPr>
    </w:p>
    <w:p w14:paraId="60568DB9" w14:textId="77777777" w:rsidR="00926AA0" w:rsidRDefault="00926AA0" w:rsidP="00926AA0">
      <w:pPr>
        <w:rPr>
          <w:rFonts w:asciiTheme="minorHAnsi" w:hAnsiTheme="minorHAnsi" w:cs="Arial"/>
          <w:b/>
          <w:color w:val="E36C0A" w:themeColor="accent6" w:themeShade="BF"/>
          <w:sz w:val="22"/>
          <w:szCs w:val="22"/>
        </w:rPr>
      </w:pPr>
    </w:p>
    <w:p w14:paraId="0386533D" w14:textId="002572F1" w:rsidR="00152A99" w:rsidRPr="00E94C66" w:rsidRDefault="00152A99" w:rsidP="00152A99">
      <w:pPr>
        <w:rPr>
          <w:rFonts w:asciiTheme="minorHAnsi" w:hAnsiTheme="minorHAnsi"/>
          <w:sz w:val="22"/>
          <w:szCs w:val="22"/>
          <w:lang w:val="en-IE"/>
        </w:rPr>
      </w:pPr>
      <w:r w:rsidRPr="00E94C66">
        <w:rPr>
          <w:rFonts w:asciiTheme="minorHAnsi" w:hAnsiTheme="minorHAnsi"/>
          <w:sz w:val="22"/>
          <w:szCs w:val="22"/>
          <w:lang w:val="en-IE"/>
        </w:rPr>
        <w:t>In most mainland Eur</w:t>
      </w:r>
      <w:r w:rsidR="000C7D57">
        <w:rPr>
          <w:rFonts w:asciiTheme="minorHAnsi" w:hAnsiTheme="minorHAnsi"/>
          <w:sz w:val="22"/>
          <w:szCs w:val="22"/>
          <w:lang w:val="en-IE"/>
        </w:rPr>
        <w:t>opean countries, housing and  access to it</w:t>
      </w:r>
      <w:r w:rsidRPr="00E94C66">
        <w:rPr>
          <w:rFonts w:asciiTheme="minorHAnsi" w:hAnsiTheme="minorHAnsi"/>
          <w:sz w:val="22"/>
          <w:szCs w:val="22"/>
          <w:lang w:val="en-IE"/>
        </w:rPr>
        <w:t xml:space="preserve"> is considered a basic human right. I</w:t>
      </w:r>
      <w:r w:rsidR="000C7D57">
        <w:rPr>
          <w:rFonts w:asciiTheme="minorHAnsi" w:hAnsiTheme="minorHAnsi"/>
          <w:sz w:val="22"/>
          <w:szCs w:val="22"/>
          <w:lang w:val="en-IE"/>
        </w:rPr>
        <w:t xml:space="preserve">ndeed across Europe housing is seen as an important </w:t>
      </w:r>
      <w:r w:rsidRPr="00E94C66">
        <w:rPr>
          <w:rFonts w:asciiTheme="minorHAnsi" w:hAnsiTheme="minorHAnsi"/>
          <w:sz w:val="22"/>
          <w:szCs w:val="22"/>
          <w:lang w:val="en-IE"/>
        </w:rPr>
        <w:t xml:space="preserve"> foundation block in sustaining family life and  in ensuring  healthy communities and a fair society.  </w:t>
      </w:r>
    </w:p>
    <w:p w14:paraId="5333EA7B" w14:textId="77777777" w:rsidR="00152A99" w:rsidRPr="00E94C66" w:rsidRDefault="00152A99" w:rsidP="00152A99">
      <w:pPr>
        <w:rPr>
          <w:rFonts w:asciiTheme="minorHAnsi" w:hAnsiTheme="minorHAnsi"/>
          <w:b/>
          <w:color w:val="E36C0A" w:themeColor="accent6" w:themeShade="BF"/>
          <w:sz w:val="22"/>
          <w:szCs w:val="22"/>
          <w:lang w:val="en-IE"/>
        </w:rPr>
      </w:pPr>
    </w:p>
    <w:p w14:paraId="09B747AE" w14:textId="77777777" w:rsidR="00152A99" w:rsidRPr="00461350" w:rsidRDefault="00152A99" w:rsidP="00152A99">
      <w:pPr>
        <w:rPr>
          <w:rFonts w:asciiTheme="minorHAnsi" w:hAnsiTheme="minorHAnsi"/>
          <w:b/>
          <w:color w:val="E36C0A" w:themeColor="accent6" w:themeShade="BF"/>
          <w:sz w:val="24"/>
          <w:szCs w:val="24"/>
          <w:lang w:val="en-IE"/>
        </w:rPr>
      </w:pPr>
      <w:r w:rsidRPr="00461350">
        <w:rPr>
          <w:rFonts w:asciiTheme="minorHAnsi" w:hAnsiTheme="minorHAnsi"/>
          <w:b/>
          <w:color w:val="E36C0A" w:themeColor="accent6" w:themeShade="BF"/>
          <w:sz w:val="24"/>
          <w:szCs w:val="24"/>
          <w:lang w:val="en-IE"/>
        </w:rPr>
        <w:t>Recommendations</w:t>
      </w:r>
    </w:p>
    <w:p w14:paraId="57458D44" w14:textId="77777777" w:rsidR="00152A99" w:rsidRPr="00E94C66" w:rsidRDefault="00152A99" w:rsidP="00152A99">
      <w:pPr>
        <w:pStyle w:val="ListParagraph"/>
        <w:numPr>
          <w:ilvl w:val="0"/>
          <w:numId w:val="11"/>
        </w:numPr>
        <w:spacing w:after="0" w:line="240" w:lineRule="auto"/>
        <w:rPr>
          <w:rFonts w:asciiTheme="minorHAnsi" w:hAnsiTheme="minorHAnsi"/>
          <w:sz w:val="22"/>
          <w:szCs w:val="22"/>
          <w:lang w:val="en-IE"/>
        </w:rPr>
      </w:pPr>
      <w:r w:rsidRPr="00E94C66">
        <w:rPr>
          <w:rFonts w:asciiTheme="minorHAnsi" w:hAnsiTheme="minorHAnsi"/>
          <w:sz w:val="22"/>
          <w:szCs w:val="22"/>
          <w:lang w:val="en-IE"/>
        </w:rPr>
        <w:t xml:space="preserve">Treoir is calling on the Government to reduce its over reliance on HAP (in  2018 it spent over €300 million on HAP),  and to focus instead on the delivery of a major national public and affordable housing scheme to provide every family with a home. </w:t>
      </w:r>
    </w:p>
    <w:p w14:paraId="2249463E" w14:textId="77777777" w:rsidR="00152A99" w:rsidRPr="00E94C66" w:rsidRDefault="00152A99" w:rsidP="00152A99">
      <w:pPr>
        <w:rPr>
          <w:rFonts w:asciiTheme="minorHAnsi" w:hAnsiTheme="minorHAnsi"/>
          <w:sz w:val="22"/>
          <w:szCs w:val="22"/>
          <w:lang w:val="en-IE"/>
        </w:rPr>
      </w:pPr>
    </w:p>
    <w:p w14:paraId="70187882" w14:textId="20C353D4" w:rsidR="00152A99" w:rsidRPr="00E94C66" w:rsidRDefault="00152A99" w:rsidP="00152A99">
      <w:pPr>
        <w:pStyle w:val="ListParagraph"/>
        <w:numPr>
          <w:ilvl w:val="0"/>
          <w:numId w:val="11"/>
        </w:numPr>
        <w:spacing w:after="0" w:line="240" w:lineRule="auto"/>
        <w:rPr>
          <w:rFonts w:asciiTheme="minorHAnsi" w:hAnsiTheme="minorHAnsi"/>
          <w:b/>
          <w:sz w:val="22"/>
          <w:szCs w:val="22"/>
          <w:lang w:val="en-IE"/>
        </w:rPr>
      </w:pPr>
      <w:r w:rsidRPr="00E94C66">
        <w:rPr>
          <w:rFonts w:asciiTheme="minorHAnsi" w:hAnsiTheme="minorHAnsi"/>
          <w:sz w:val="22"/>
          <w:szCs w:val="22"/>
          <w:lang w:val="en-IE"/>
        </w:rPr>
        <w:t>Treoir is calling  on the Government to introduce a further suite of measures to ensure tenants  have greater security of tenure, to end evictions, to make great</w:t>
      </w:r>
      <w:r w:rsidR="00E12C96">
        <w:rPr>
          <w:rFonts w:asciiTheme="minorHAnsi" w:hAnsiTheme="minorHAnsi"/>
          <w:sz w:val="22"/>
          <w:szCs w:val="22"/>
          <w:lang w:val="en-IE"/>
        </w:rPr>
        <w:t>er</w:t>
      </w:r>
      <w:r w:rsidRPr="00E94C66">
        <w:rPr>
          <w:rFonts w:asciiTheme="minorHAnsi" w:hAnsiTheme="minorHAnsi"/>
          <w:sz w:val="22"/>
          <w:szCs w:val="22"/>
          <w:lang w:val="en-IE"/>
        </w:rPr>
        <w:t xml:space="preserve"> use of vacant sites and homes, and to increase progress towards a cost-rental system.  </w:t>
      </w:r>
    </w:p>
    <w:p w14:paraId="75D41812" w14:textId="77777777" w:rsidR="00152A99" w:rsidRPr="00E94C66" w:rsidRDefault="00152A99" w:rsidP="00152A99">
      <w:pPr>
        <w:rPr>
          <w:rFonts w:asciiTheme="minorHAnsi" w:hAnsiTheme="minorHAnsi"/>
          <w:b/>
          <w:sz w:val="22"/>
          <w:szCs w:val="22"/>
          <w:lang w:val="en-IE"/>
        </w:rPr>
      </w:pPr>
    </w:p>
    <w:p w14:paraId="45D28968" w14:textId="5B85F1D7" w:rsidR="00152A99" w:rsidRPr="00152A99" w:rsidRDefault="00152A99" w:rsidP="00152A99">
      <w:pPr>
        <w:spacing w:before="100" w:beforeAutospacing="1" w:after="100" w:afterAutospacing="1"/>
        <w:rPr>
          <w:rFonts w:asciiTheme="minorHAnsi" w:hAnsiTheme="minorHAnsi"/>
          <w:color w:val="000000" w:themeColor="text1"/>
          <w:sz w:val="22"/>
          <w:szCs w:val="22"/>
          <w:lang w:val="en-GB"/>
        </w:rPr>
      </w:pPr>
      <w:r w:rsidRPr="00E94C66">
        <w:rPr>
          <w:rFonts w:asciiTheme="minorHAnsi" w:hAnsiTheme="minorHAnsi"/>
          <w:color w:val="000000" w:themeColor="text1"/>
          <w:sz w:val="22"/>
          <w:szCs w:val="22"/>
        </w:rPr>
        <w:t xml:space="preserve">The rise in family homelessness is driven primarily by </w:t>
      </w:r>
      <w:r w:rsidRPr="00E94C66">
        <w:rPr>
          <w:rFonts w:asciiTheme="minorHAnsi" w:eastAsiaTheme="majorEastAsia" w:hAnsiTheme="minorHAnsi"/>
          <w:bCs/>
          <w:color w:val="000000" w:themeColor="text1"/>
          <w:sz w:val="22"/>
          <w:szCs w:val="22"/>
        </w:rPr>
        <w:t>structural economic factors</w:t>
      </w:r>
      <w:r w:rsidRPr="00E94C66">
        <w:rPr>
          <w:rFonts w:asciiTheme="minorHAnsi" w:hAnsiTheme="minorHAnsi"/>
          <w:bCs/>
          <w:color w:val="000000" w:themeColor="text1"/>
          <w:sz w:val="22"/>
          <w:szCs w:val="22"/>
        </w:rPr>
        <w:t>.</w:t>
      </w:r>
      <w:r w:rsidRPr="00E94C66">
        <w:rPr>
          <w:rFonts w:asciiTheme="minorHAnsi" w:hAnsiTheme="minorHAnsi"/>
          <w:b/>
          <w:bCs/>
          <w:color w:val="000000" w:themeColor="text1"/>
          <w:sz w:val="22"/>
          <w:szCs w:val="22"/>
          <w:u w:val="single"/>
        </w:rPr>
        <w:t xml:space="preserve">  </w:t>
      </w:r>
      <w:r w:rsidRPr="00E94C66">
        <w:rPr>
          <w:rFonts w:asciiTheme="minorHAnsi" w:eastAsiaTheme="majorEastAsia" w:hAnsiTheme="minorHAnsi"/>
          <w:bCs/>
          <w:color w:val="000000" w:themeColor="text1"/>
          <w:sz w:val="22"/>
          <w:szCs w:val="22"/>
        </w:rPr>
        <w:t>According to Fo</w:t>
      </w:r>
      <w:r w:rsidRPr="00E94C66">
        <w:rPr>
          <w:rFonts w:asciiTheme="minorHAnsi" w:hAnsiTheme="minorHAnsi"/>
          <w:bCs/>
          <w:color w:val="000000" w:themeColor="text1"/>
          <w:sz w:val="22"/>
          <w:szCs w:val="22"/>
        </w:rPr>
        <w:t>cus Ireland,</w:t>
      </w:r>
      <w:r w:rsidRPr="00E94C66">
        <w:rPr>
          <w:rFonts w:asciiTheme="minorHAnsi" w:hAnsiTheme="minorHAnsi"/>
          <w:b/>
          <w:bCs/>
          <w:color w:val="000000" w:themeColor="text1"/>
          <w:sz w:val="22"/>
          <w:szCs w:val="22"/>
          <w:u w:val="single"/>
        </w:rPr>
        <w:t xml:space="preserve"> </w:t>
      </w:r>
      <w:r w:rsidRPr="00E94C66">
        <w:rPr>
          <w:rFonts w:asciiTheme="minorHAnsi" w:hAnsiTheme="minorHAnsi"/>
          <w:color w:val="000000" w:themeColor="text1"/>
          <w:sz w:val="22"/>
          <w:szCs w:val="22"/>
        </w:rPr>
        <w:t>the overwhelming number of families becoming homeless had their last stable home in the private rented sector, and the crisis in this sector is the immediate cause of their homelessness – landlords selling up or being repossessed, shortage of properties to rent, scarcity of properties accepting rent supplement, and high rents. Rent Supplement payments often fail to cover the rent as payments are too low and many landlords do not accept the supplement. Meanwhile, the Government has so far failed to provide better access to affordable housing for people in need.</w:t>
      </w:r>
    </w:p>
    <w:p w14:paraId="38B1E126" w14:textId="77777777" w:rsidR="00152A99" w:rsidRDefault="00152A99" w:rsidP="00152A99">
      <w:pPr>
        <w:jc w:val="both"/>
        <w:rPr>
          <w:rFonts w:asciiTheme="minorHAnsi" w:eastAsia="Arial" w:hAnsiTheme="minorHAnsi"/>
          <w:b/>
          <w:color w:val="E36C0A" w:themeColor="accent6" w:themeShade="BF"/>
          <w:sz w:val="22"/>
          <w:szCs w:val="22"/>
        </w:rPr>
      </w:pPr>
    </w:p>
    <w:p w14:paraId="38EE4315" w14:textId="77777777" w:rsidR="00152A99" w:rsidRPr="007310C1" w:rsidRDefault="00152A99" w:rsidP="00152A99">
      <w:pPr>
        <w:jc w:val="both"/>
        <w:rPr>
          <w:rFonts w:asciiTheme="minorHAnsi" w:eastAsia="Arial" w:hAnsiTheme="minorHAnsi"/>
          <w:b/>
          <w:color w:val="E36C0A" w:themeColor="accent6" w:themeShade="BF"/>
          <w:sz w:val="22"/>
          <w:szCs w:val="22"/>
        </w:rPr>
      </w:pPr>
      <w:r w:rsidRPr="007310C1">
        <w:rPr>
          <w:rFonts w:asciiTheme="minorHAnsi" w:eastAsia="Arial" w:hAnsiTheme="minorHAnsi"/>
          <w:b/>
          <w:color w:val="E36C0A" w:themeColor="accent6" w:themeShade="BF"/>
          <w:sz w:val="22"/>
          <w:szCs w:val="22"/>
        </w:rPr>
        <w:t>Maintenance and Rent allowances</w:t>
      </w:r>
    </w:p>
    <w:p w14:paraId="781ED990" w14:textId="6E146C8F" w:rsidR="00152A99" w:rsidRDefault="00152A99" w:rsidP="00152A99">
      <w:pPr>
        <w:jc w:val="both"/>
        <w:rPr>
          <w:rFonts w:asciiTheme="minorHAnsi" w:eastAsia="Arial" w:hAnsiTheme="minorHAnsi"/>
          <w:sz w:val="22"/>
          <w:szCs w:val="22"/>
        </w:rPr>
      </w:pPr>
      <w:r w:rsidRPr="00E94C66">
        <w:rPr>
          <w:rFonts w:asciiTheme="minorHAnsi" w:eastAsia="Arial" w:hAnsiTheme="minorHAnsi"/>
          <w:sz w:val="22"/>
          <w:szCs w:val="22"/>
        </w:rPr>
        <w:t xml:space="preserve">As stated above, rents have increased by 10.4% on average with higher rates </w:t>
      </w:r>
      <w:r w:rsidR="00E12C96">
        <w:rPr>
          <w:rFonts w:asciiTheme="minorHAnsi" w:eastAsia="Arial" w:hAnsiTheme="minorHAnsi"/>
          <w:sz w:val="22"/>
          <w:szCs w:val="22"/>
        </w:rPr>
        <w:t>in Dublin and other urban centers</w:t>
      </w:r>
      <w:r w:rsidRPr="00E94C66">
        <w:rPr>
          <w:rFonts w:asciiTheme="minorHAnsi" w:eastAsia="Arial" w:hAnsiTheme="minorHAnsi"/>
          <w:sz w:val="22"/>
          <w:szCs w:val="22"/>
        </w:rPr>
        <w:t xml:space="preserve">.  Unmarried liable relatives who pay maintenance towards their dependent children are allowed €95.23 per week in rent payment in assessing the amount of maintenance due. </w:t>
      </w:r>
    </w:p>
    <w:p w14:paraId="2790507A" w14:textId="7A088DE8" w:rsidR="00152A99" w:rsidRPr="00E94C66" w:rsidRDefault="00152A99" w:rsidP="00152A99">
      <w:pPr>
        <w:jc w:val="both"/>
        <w:rPr>
          <w:rFonts w:asciiTheme="minorHAnsi" w:eastAsia="Arial" w:hAnsiTheme="minorHAnsi"/>
          <w:sz w:val="22"/>
          <w:szCs w:val="22"/>
        </w:rPr>
      </w:pPr>
      <w:r w:rsidRPr="00E94C66">
        <w:rPr>
          <w:rFonts w:asciiTheme="minorHAnsi" w:eastAsia="Arial" w:hAnsiTheme="minorHAnsi"/>
          <w:sz w:val="22"/>
          <w:szCs w:val="22"/>
        </w:rPr>
        <w:t xml:space="preserve"> With </w:t>
      </w:r>
      <w:r w:rsidR="00E12C96">
        <w:rPr>
          <w:rFonts w:asciiTheme="minorHAnsi" w:eastAsia="Arial" w:hAnsiTheme="minorHAnsi"/>
          <w:sz w:val="22"/>
          <w:szCs w:val="22"/>
        </w:rPr>
        <w:t xml:space="preserve">an </w:t>
      </w:r>
      <w:r w:rsidRPr="00E94C66">
        <w:rPr>
          <w:rFonts w:asciiTheme="minorHAnsi" w:eastAsia="Arial" w:hAnsiTheme="minorHAnsi"/>
          <w:sz w:val="22"/>
          <w:szCs w:val="22"/>
        </w:rPr>
        <w:t>average weekly rent at €295, and higher in Dublin, this allowance for rental expenditure is wholly inadequate. Treoir has received numerous calls from liable relatives who are struggling to maintain their rental accommodation while paying the assessed maintenance by DEASP using the current rent allowances framework.</w:t>
      </w:r>
      <w:r>
        <w:rPr>
          <w:rFonts w:asciiTheme="minorHAnsi" w:eastAsia="Arial" w:hAnsiTheme="minorHAnsi"/>
          <w:sz w:val="22"/>
          <w:szCs w:val="22"/>
        </w:rPr>
        <w:t xml:space="preserve"> </w:t>
      </w:r>
    </w:p>
    <w:p w14:paraId="13960521" w14:textId="0AA07533" w:rsidR="00D107D9" w:rsidRPr="00E94C66" w:rsidRDefault="00B97A95" w:rsidP="00EC6037">
      <w:pPr>
        <w:spacing w:before="6" w:line="140" w:lineRule="exact"/>
        <w:rPr>
          <w:rFonts w:asciiTheme="minorHAnsi" w:hAnsiTheme="minorHAnsi"/>
          <w:sz w:val="22"/>
          <w:szCs w:val="22"/>
        </w:rPr>
      </w:pPr>
      <w:r>
        <w:rPr>
          <w:rFonts w:asciiTheme="minorHAnsi" w:hAnsiTheme="minorHAnsi"/>
          <w:noProof/>
          <w:sz w:val="22"/>
          <w:szCs w:val="22"/>
        </w:rPr>
        <w:pict w14:anchorId="4797CB62">
          <v:group id="_x0000_s1034" alt="" style="position:absolute;margin-left:64.8pt;margin-top:779.5pt;width:458.15pt;height:0;z-index:-251658233;mso-position-horizontal-relative:page;mso-position-vertical-relative:page" coordorigin="1296,15590" coordsize="9163,0">
            <v:shape id="_x0000_s1035" alt="" style="position:absolute;left:7776;top:93540;width:9163;height:0" coordorigin="1296,15590" coordsize="9163,0" path="m1296,15590r9163,e" filled="f" strokecolor="#31849b" strokeweight="2.02pt">
              <v:path arrowok="t"/>
              <o:lock v:ext="edit" verticies="t"/>
            </v:shape>
            <w10:wrap anchorx="page" anchory="page"/>
          </v:group>
        </w:pict>
      </w:r>
    </w:p>
    <w:p w14:paraId="0073EE4E" w14:textId="3BC954E6" w:rsidR="004C7176" w:rsidRPr="00F51EB1" w:rsidRDefault="00B97A95" w:rsidP="00F51EB1">
      <w:pPr>
        <w:rPr>
          <w:rFonts w:asciiTheme="minorHAnsi" w:hAnsiTheme="minorHAnsi"/>
          <w:sz w:val="22"/>
          <w:szCs w:val="22"/>
        </w:rPr>
      </w:pPr>
      <w:r>
        <w:rPr>
          <w:rFonts w:asciiTheme="minorHAnsi" w:hAnsiTheme="minorHAnsi"/>
          <w:noProof/>
          <w:sz w:val="22"/>
          <w:szCs w:val="22"/>
        </w:rPr>
        <w:pict w14:anchorId="2EACDCD2">
          <v:group id="_x0000_s1032" alt="" style="position:absolute;margin-left:64.8pt;margin-top:779.5pt;width:458.15pt;height:0;z-index:-251658228;mso-position-horizontal-relative:page;mso-position-vertical-relative:page" coordorigin="1296,15590" coordsize="9163,0">
            <v:shape id="_x0000_s1033" alt="" style="position:absolute;left:7776;top:93540;width:9163;height:0" coordorigin="1296,15590" coordsize="9163,0" path="m1296,15590r9163,e" filled="f" strokecolor="#31849b" strokeweight="2.02pt">
              <v:path arrowok="t"/>
              <o:lock v:ext="edit" verticies="t"/>
            </v:shape>
            <w10:wrap anchorx="page" anchory="page"/>
          </v:group>
        </w:pict>
      </w:r>
    </w:p>
    <w:p w14:paraId="20B58E1B" w14:textId="6243F46B" w:rsidR="00D107D9" w:rsidRPr="00E94C66" w:rsidRDefault="00E424BA" w:rsidP="00C31CA5">
      <w:pPr>
        <w:jc w:val="both"/>
        <w:rPr>
          <w:rFonts w:asciiTheme="minorHAnsi" w:eastAsia="Arial" w:hAnsiTheme="minorHAnsi"/>
          <w:sz w:val="22"/>
          <w:szCs w:val="22"/>
        </w:rPr>
      </w:pPr>
      <w:r w:rsidRPr="00E94C66">
        <w:rPr>
          <w:rFonts w:asciiTheme="minorHAnsi" w:eastAsia="Arial" w:hAnsiTheme="minorHAnsi"/>
          <w:sz w:val="22"/>
          <w:szCs w:val="22"/>
        </w:rPr>
        <w:lastRenderedPageBreak/>
        <w:t xml:space="preserve">Frequently Treoir come across cases </w:t>
      </w:r>
      <w:r w:rsidR="0039413F" w:rsidRPr="00E94C66">
        <w:rPr>
          <w:rFonts w:asciiTheme="minorHAnsi" w:eastAsia="Arial" w:hAnsiTheme="minorHAnsi"/>
          <w:sz w:val="22"/>
          <w:szCs w:val="22"/>
        </w:rPr>
        <w:t xml:space="preserve">through our National Information Service </w:t>
      </w:r>
      <w:r w:rsidRPr="00E94C66">
        <w:rPr>
          <w:rFonts w:asciiTheme="minorHAnsi" w:eastAsia="Arial" w:hAnsiTheme="minorHAnsi"/>
          <w:sz w:val="22"/>
          <w:szCs w:val="22"/>
        </w:rPr>
        <w:t>where single fathers who share custody arrangements are not awarded Rent Supplement at family rates.</w:t>
      </w:r>
      <w:r w:rsidR="000A5F55" w:rsidRPr="00E94C66">
        <w:rPr>
          <w:rFonts w:asciiTheme="minorHAnsi" w:eastAsia="Arial" w:hAnsiTheme="minorHAnsi"/>
          <w:sz w:val="22"/>
          <w:szCs w:val="22"/>
        </w:rPr>
        <w:t xml:space="preserve"> </w:t>
      </w:r>
      <w:r w:rsidRPr="00E94C66">
        <w:rPr>
          <w:rFonts w:asciiTheme="minorHAnsi" w:eastAsia="Arial" w:hAnsiTheme="minorHAnsi"/>
          <w:sz w:val="22"/>
          <w:szCs w:val="22"/>
        </w:rPr>
        <w:t xml:space="preserve">A single father may not qualify </w:t>
      </w:r>
      <w:r w:rsidR="00B8586F">
        <w:rPr>
          <w:rFonts w:asciiTheme="minorHAnsi" w:eastAsia="Arial" w:hAnsiTheme="minorHAnsi"/>
          <w:sz w:val="22"/>
          <w:szCs w:val="22"/>
        </w:rPr>
        <w:t>for social housing with the result that</w:t>
      </w:r>
      <w:r w:rsidR="008D47BE">
        <w:rPr>
          <w:rFonts w:asciiTheme="minorHAnsi" w:eastAsia="Arial" w:hAnsiTheme="minorHAnsi"/>
          <w:sz w:val="22"/>
          <w:szCs w:val="22"/>
        </w:rPr>
        <w:t xml:space="preserve"> he may not be able to have his child/children</w:t>
      </w:r>
      <w:r w:rsidR="00B8586F">
        <w:rPr>
          <w:rFonts w:asciiTheme="minorHAnsi" w:eastAsia="Arial" w:hAnsiTheme="minorHAnsi"/>
          <w:sz w:val="22"/>
          <w:szCs w:val="22"/>
        </w:rPr>
        <w:t xml:space="preserve"> to</w:t>
      </w:r>
      <w:r w:rsidR="008D47BE">
        <w:rPr>
          <w:rFonts w:asciiTheme="minorHAnsi" w:eastAsia="Arial" w:hAnsiTheme="minorHAnsi"/>
          <w:sz w:val="22"/>
          <w:szCs w:val="22"/>
        </w:rPr>
        <w:t xml:space="preserve"> </w:t>
      </w:r>
      <w:r w:rsidR="00B8586F">
        <w:rPr>
          <w:rFonts w:asciiTheme="minorHAnsi" w:eastAsia="Arial" w:hAnsiTheme="minorHAnsi"/>
          <w:sz w:val="22"/>
          <w:szCs w:val="22"/>
        </w:rPr>
        <w:t>stay</w:t>
      </w:r>
      <w:r w:rsidR="008D47BE">
        <w:rPr>
          <w:rFonts w:asciiTheme="minorHAnsi" w:eastAsia="Arial" w:hAnsiTheme="minorHAnsi"/>
          <w:sz w:val="22"/>
          <w:szCs w:val="22"/>
        </w:rPr>
        <w:t xml:space="preserve"> with him</w:t>
      </w:r>
      <w:r w:rsidRPr="00E94C66">
        <w:rPr>
          <w:rFonts w:asciiTheme="minorHAnsi" w:eastAsia="Arial" w:hAnsiTheme="minorHAnsi"/>
          <w:sz w:val="22"/>
          <w:szCs w:val="22"/>
        </w:rPr>
        <w:t xml:space="preserve">. </w:t>
      </w:r>
      <w:r w:rsidR="008F6D2C" w:rsidRPr="00E94C66">
        <w:rPr>
          <w:rFonts w:asciiTheme="minorHAnsi" w:eastAsia="Arial" w:hAnsiTheme="minorHAnsi"/>
          <w:sz w:val="22"/>
          <w:szCs w:val="22"/>
        </w:rPr>
        <w:t xml:space="preserve">This </w:t>
      </w:r>
      <w:r w:rsidR="0040155E" w:rsidRPr="00E94C66">
        <w:rPr>
          <w:rFonts w:asciiTheme="minorHAnsi" w:eastAsia="Arial" w:hAnsiTheme="minorHAnsi"/>
          <w:sz w:val="22"/>
          <w:szCs w:val="22"/>
        </w:rPr>
        <w:t>can have</w:t>
      </w:r>
      <w:r w:rsidR="008F6D2C" w:rsidRPr="00E94C66">
        <w:rPr>
          <w:rFonts w:asciiTheme="minorHAnsi" w:eastAsia="Arial" w:hAnsiTheme="minorHAnsi"/>
          <w:sz w:val="22"/>
          <w:szCs w:val="22"/>
        </w:rPr>
        <w:t xml:space="preserve"> a major impact on </w:t>
      </w:r>
      <w:r w:rsidR="0040155E" w:rsidRPr="00E94C66">
        <w:rPr>
          <w:rFonts w:asciiTheme="minorHAnsi" w:eastAsia="Arial" w:hAnsiTheme="minorHAnsi"/>
          <w:sz w:val="22"/>
          <w:szCs w:val="22"/>
        </w:rPr>
        <w:t xml:space="preserve">a </w:t>
      </w:r>
      <w:r w:rsidR="004A6326" w:rsidRPr="00E94C66">
        <w:rPr>
          <w:rFonts w:asciiTheme="minorHAnsi" w:eastAsia="Arial" w:hAnsiTheme="minorHAnsi"/>
          <w:sz w:val="22"/>
          <w:szCs w:val="22"/>
        </w:rPr>
        <w:t>father</w:t>
      </w:r>
      <w:r w:rsidR="00C35715" w:rsidRPr="00E94C66">
        <w:rPr>
          <w:rFonts w:asciiTheme="minorHAnsi" w:eastAsia="Arial" w:hAnsiTheme="minorHAnsi"/>
          <w:sz w:val="22"/>
          <w:szCs w:val="22"/>
        </w:rPr>
        <w:t>’</w:t>
      </w:r>
      <w:r w:rsidR="004A6326" w:rsidRPr="00E94C66">
        <w:rPr>
          <w:rFonts w:asciiTheme="minorHAnsi" w:eastAsia="Arial" w:hAnsiTheme="minorHAnsi"/>
          <w:sz w:val="22"/>
          <w:szCs w:val="22"/>
        </w:rPr>
        <w:t xml:space="preserve">s </w:t>
      </w:r>
      <w:r w:rsidR="00F3784A" w:rsidRPr="00E94C66">
        <w:rPr>
          <w:rFonts w:asciiTheme="minorHAnsi" w:eastAsia="Arial" w:hAnsiTheme="minorHAnsi"/>
          <w:sz w:val="22"/>
          <w:szCs w:val="22"/>
        </w:rPr>
        <w:t>ability to share parenting.</w:t>
      </w:r>
    </w:p>
    <w:p w14:paraId="40EF140C" w14:textId="77777777" w:rsidR="007310C1" w:rsidRDefault="007310C1" w:rsidP="00532B0E">
      <w:pPr>
        <w:rPr>
          <w:rFonts w:asciiTheme="minorHAnsi" w:hAnsiTheme="minorHAnsi"/>
          <w:color w:val="F79646" w:themeColor="accent6"/>
          <w:sz w:val="22"/>
          <w:szCs w:val="22"/>
        </w:rPr>
      </w:pPr>
    </w:p>
    <w:p w14:paraId="302E85BA" w14:textId="58826187" w:rsidR="00D57DA2" w:rsidRPr="007310C1" w:rsidRDefault="007310C1" w:rsidP="00532B0E">
      <w:pPr>
        <w:rPr>
          <w:rFonts w:asciiTheme="minorHAnsi" w:hAnsiTheme="minorHAnsi"/>
          <w:b/>
          <w:color w:val="E36C0A" w:themeColor="accent6" w:themeShade="BF"/>
          <w:sz w:val="22"/>
          <w:szCs w:val="22"/>
        </w:rPr>
      </w:pPr>
      <w:r w:rsidRPr="007310C1">
        <w:rPr>
          <w:rFonts w:asciiTheme="minorHAnsi" w:hAnsiTheme="minorHAnsi"/>
          <w:b/>
          <w:color w:val="E36C0A" w:themeColor="accent6" w:themeShade="BF"/>
          <w:sz w:val="22"/>
          <w:szCs w:val="22"/>
        </w:rPr>
        <w:t>Bin Waiver Schemes</w:t>
      </w:r>
    </w:p>
    <w:p w14:paraId="56A5EF85" w14:textId="752B95B5" w:rsidR="00237C83" w:rsidRPr="00E94C66" w:rsidRDefault="002A2743" w:rsidP="00532B0E">
      <w:pPr>
        <w:rPr>
          <w:rFonts w:asciiTheme="minorHAnsi" w:eastAsia="Arial" w:hAnsiTheme="minorHAnsi"/>
          <w:sz w:val="22"/>
          <w:szCs w:val="22"/>
        </w:rPr>
      </w:pPr>
      <w:r w:rsidRPr="00E94C66">
        <w:rPr>
          <w:rFonts w:asciiTheme="minorHAnsi" w:eastAsia="Arial" w:hAnsiTheme="minorHAnsi"/>
          <w:sz w:val="22"/>
          <w:szCs w:val="22"/>
        </w:rPr>
        <w:t>The</w:t>
      </w:r>
      <w:r w:rsidR="00E424BA" w:rsidRPr="00E94C66">
        <w:rPr>
          <w:rFonts w:asciiTheme="minorHAnsi" w:eastAsia="Arial" w:hAnsiTheme="minorHAnsi"/>
          <w:sz w:val="22"/>
          <w:szCs w:val="22"/>
        </w:rPr>
        <w:t xml:space="preserve"> withdrawal of the Bin Waiver Schemes by Local Authorities for recipients of One Family Payment in recent years has placed additional financial pressure on lone parents living in independent accommodation.  </w:t>
      </w:r>
      <w:r w:rsidR="00BF62D9" w:rsidRPr="00E94C66">
        <w:rPr>
          <w:rFonts w:asciiTheme="minorHAnsi" w:eastAsia="Arial" w:hAnsiTheme="minorHAnsi"/>
          <w:sz w:val="22"/>
          <w:szCs w:val="22"/>
        </w:rPr>
        <w:t xml:space="preserve">Treoir is concerned that </w:t>
      </w:r>
      <w:r w:rsidR="00E424BA" w:rsidRPr="00E94C66">
        <w:rPr>
          <w:rFonts w:asciiTheme="minorHAnsi" w:eastAsia="Arial" w:hAnsiTheme="minorHAnsi"/>
          <w:sz w:val="22"/>
          <w:szCs w:val="22"/>
        </w:rPr>
        <w:t xml:space="preserve">the introduction </w:t>
      </w:r>
      <w:r w:rsidR="00BF62D9" w:rsidRPr="00E94C66">
        <w:rPr>
          <w:rFonts w:asciiTheme="minorHAnsi" w:eastAsia="Arial" w:hAnsiTheme="minorHAnsi"/>
          <w:sz w:val="22"/>
          <w:szCs w:val="22"/>
        </w:rPr>
        <w:t xml:space="preserve">of </w:t>
      </w:r>
      <w:r w:rsidR="00625CB7" w:rsidRPr="00E94C66">
        <w:rPr>
          <w:rFonts w:asciiTheme="minorHAnsi" w:eastAsia="Arial" w:hAnsiTheme="minorHAnsi"/>
          <w:sz w:val="22"/>
          <w:szCs w:val="22"/>
        </w:rPr>
        <w:t>the “</w:t>
      </w:r>
      <w:r w:rsidR="00E424BA" w:rsidRPr="00E94C66">
        <w:rPr>
          <w:rFonts w:asciiTheme="minorHAnsi" w:eastAsia="Arial" w:hAnsiTheme="minorHAnsi"/>
          <w:sz w:val="22"/>
          <w:szCs w:val="22"/>
        </w:rPr>
        <w:t xml:space="preserve">Pay </w:t>
      </w:r>
      <w:r w:rsidR="006754BD" w:rsidRPr="00E94C66">
        <w:rPr>
          <w:rFonts w:asciiTheme="minorHAnsi" w:eastAsia="Arial" w:hAnsiTheme="minorHAnsi"/>
          <w:sz w:val="22"/>
          <w:szCs w:val="22"/>
        </w:rPr>
        <w:t>by</w:t>
      </w:r>
      <w:r w:rsidR="00E424BA" w:rsidRPr="00E94C66">
        <w:rPr>
          <w:rFonts w:asciiTheme="minorHAnsi" w:eastAsia="Arial" w:hAnsiTheme="minorHAnsi"/>
          <w:sz w:val="22"/>
          <w:szCs w:val="22"/>
        </w:rPr>
        <w:t xml:space="preserve"> Weight Scheme” </w:t>
      </w:r>
      <w:r w:rsidR="006754BD" w:rsidRPr="00E94C66">
        <w:rPr>
          <w:rFonts w:asciiTheme="minorHAnsi" w:eastAsia="Arial" w:hAnsiTheme="minorHAnsi"/>
          <w:sz w:val="22"/>
          <w:szCs w:val="22"/>
        </w:rPr>
        <w:t>in 2017 will</w:t>
      </w:r>
      <w:r w:rsidR="00BD4246" w:rsidRPr="00E94C66">
        <w:rPr>
          <w:rFonts w:asciiTheme="minorHAnsi" w:eastAsia="Arial" w:hAnsiTheme="minorHAnsi"/>
          <w:sz w:val="22"/>
          <w:szCs w:val="22"/>
        </w:rPr>
        <w:t xml:space="preserve"> </w:t>
      </w:r>
      <w:r w:rsidR="00506680" w:rsidRPr="00E94C66">
        <w:rPr>
          <w:rFonts w:asciiTheme="minorHAnsi" w:eastAsia="Arial" w:hAnsiTheme="minorHAnsi"/>
          <w:sz w:val="22"/>
          <w:szCs w:val="22"/>
        </w:rPr>
        <w:t xml:space="preserve">lead </w:t>
      </w:r>
      <w:r w:rsidR="006754BD" w:rsidRPr="00E94C66">
        <w:rPr>
          <w:rFonts w:asciiTheme="minorHAnsi" w:eastAsia="Arial" w:hAnsiTheme="minorHAnsi"/>
          <w:sz w:val="22"/>
          <w:szCs w:val="22"/>
        </w:rPr>
        <w:t>to additional expense for parents particularly if</w:t>
      </w:r>
      <w:r w:rsidR="00506680" w:rsidRPr="00E94C66">
        <w:rPr>
          <w:rFonts w:asciiTheme="minorHAnsi" w:eastAsia="Arial" w:hAnsiTheme="minorHAnsi"/>
          <w:sz w:val="22"/>
          <w:szCs w:val="22"/>
        </w:rPr>
        <w:t xml:space="preserve"> </w:t>
      </w:r>
      <w:r w:rsidR="006754BD" w:rsidRPr="00E94C66">
        <w:rPr>
          <w:rFonts w:asciiTheme="minorHAnsi" w:eastAsia="Arial" w:hAnsiTheme="minorHAnsi"/>
          <w:sz w:val="22"/>
          <w:szCs w:val="22"/>
        </w:rPr>
        <w:t>they have very young children</w:t>
      </w:r>
      <w:r w:rsidR="00B8586F">
        <w:rPr>
          <w:rFonts w:asciiTheme="minorHAnsi" w:eastAsia="Arial" w:hAnsiTheme="minorHAnsi"/>
          <w:sz w:val="22"/>
          <w:szCs w:val="22"/>
        </w:rPr>
        <w:t xml:space="preserve">. </w:t>
      </w:r>
      <w:r w:rsidR="00237C83" w:rsidRPr="00E94C66">
        <w:rPr>
          <w:rFonts w:asciiTheme="minorHAnsi" w:eastAsia="Arial" w:hAnsiTheme="minorHAnsi"/>
          <w:sz w:val="22"/>
          <w:szCs w:val="22"/>
        </w:rPr>
        <w:t xml:space="preserve"> </w:t>
      </w:r>
    </w:p>
    <w:p w14:paraId="6EF913E3" w14:textId="44759089" w:rsidR="00D107D9" w:rsidRPr="00E94C66" w:rsidRDefault="00C004AD" w:rsidP="00532B0E">
      <w:pPr>
        <w:rPr>
          <w:rFonts w:asciiTheme="minorHAnsi" w:eastAsia="Arial" w:hAnsiTheme="minorHAnsi"/>
          <w:sz w:val="22"/>
          <w:szCs w:val="22"/>
        </w:rPr>
      </w:pPr>
      <w:r w:rsidRPr="00E94C66">
        <w:rPr>
          <w:rFonts w:asciiTheme="minorHAnsi" w:eastAsia="Arial" w:hAnsiTheme="minorHAnsi"/>
          <w:sz w:val="22"/>
          <w:szCs w:val="22"/>
        </w:rPr>
        <w:t xml:space="preserve">The commitment to support people with long term medical needs in the form of a subsidy towards bin charges should be extended to </w:t>
      </w:r>
      <w:r w:rsidR="00A73AB7" w:rsidRPr="00E94C66">
        <w:rPr>
          <w:rFonts w:asciiTheme="minorHAnsi" w:eastAsia="Arial" w:hAnsiTheme="minorHAnsi"/>
          <w:sz w:val="22"/>
          <w:szCs w:val="22"/>
        </w:rPr>
        <w:t>One Paren</w:t>
      </w:r>
      <w:r w:rsidR="00A91909" w:rsidRPr="00E94C66">
        <w:rPr>
          <w:rFonts w:asciiTheme="minorHAnsi" w:eastAsia="Arial" w:hAnsiTheme="minorHAnsi"/>
          <w:sz w:val="22"/>
          <w:szCs w:val="22"/>
        </w:rPr>
        <w:t xml:space="preserve">t Families in receipt of OFP. As mentioned the risk of poverty among one parent families is the second </w:t>
      </w:r>
      <w:r w:rsidR="00DF548D" w:rsidRPr="00E94C66">
        <w:rPr>
          <w:rFonts w:asciiTheme="minorHAnsi" w:eastAsia="Arial" w:hAnsiTheme="minorHAnsi"/>
          <w:sz w:val="22"/>
          <w:szCs w:val="22"/>
        </w:rPr>
        <w:t xml:space="preserve">highest in Ireland among all EU 28 </w:t>
      </w:r>
      <w:r w:rsidR="003C175B" w:rsidRPr="00E94C66">
        <w:rPr>
          <w:rFonts w:asciiTheme="minorHAnsi" w:eastAsia="Arial" w:hAnsiTheme="minorHAnsi"/>
          <w:sz w:val="22"/>
          <w:szCs w:val="22"/>
        </w:rPr>
        <w:t>countries</w:t>
      </w:r>
      <w:r w:rsidR="003C175B" w:rsidRPr="00E94C66">
        <w:rPr>
          <w:rStyle w:val="FootnoteReference"/>
          <w:rFonts w:asciiTheme="minorHAnsi" w:eastAsia="Arial" w:hAnsiTheme="minorHAnsi"/>
          <w:sz w:val="22"/>
          <w:szCs w:val="22"/>
        </w:rPr>
        <w:footnoteReference w:id="4"/>
      </w:r>
      <w:r w:rsidR="003C175B" w:rsidRPr="00E94C66">
        <w:rPr>
          <w:rFonts w:asciiTheme="minorHAnsi" w:eastAsia="Arial" w:hAnsiTheme="minorHAnsi"/>
          <w:sz w:val="22"/>
          <w:szCs w:val="22"/>
        </w:rPr>
        <w:t>.</w:t>
      </w:r>
    </w:p>
    <w:p w14:paraId="6C712BAD" w14:textId="77777777" w:rsidR="00D57DA2" w:rsidRPr="00E94C66" w:rsidRDefault="00D57DA2" w:rsidP="00532B0E">
      <w:pPr>
        <w:rPr>
          <w:rFonts w:asciiTheme="minorHAnsi" w:eastAsia="Arial" w:hAnsiTheme="minorHAnsi"/>
          <w:sz w:val="22"/>
          <w:szCs w:val="22"/>
        </w:rPr>
      </w:pPr>
    </w:p>
    <w:p w14:paraId="70465DDE" w14:textId="53D69943" w:rsidR="00041B8B" w:rsidRPr="007310C1" w:rsidRDefault="00041B8B" w:rsidP="00041B8B">
      <w:pPr>
        <w:rPr>
          <w:rFonts w:asciiTheme="minorHAnsi" w:hAnsiTheme="minorHAnsi" w:cs="Arial"/>
          <w:b/>
          <w:color w:val="E36C0A" w:themeColor="accent6" w:themeShade="BF"/>
          <w:sz w:val="24"/>
          <w:szCs w:val="24"/>
        </w:rPr>
      </w:pPr>
      <w:r w:rsidRPr="007310C1">
        <w:rPr>
          <w:rFonts w:asciiTheme="minorHAnsi" w:hAnsiTheme="minorHAnsi" w:cs="Arial"/>
          <w:b/>
          <w:noProof/>
          <w:color w:val="E36C0A" w:themeColor="accent6" w:themeShade="BF"/>
          <w:sz w:val="24"/>
          <w:szCs w:val="24"/>
          <w:lang w:val="en-GB" w:eastAsia="en-GB"/>
        </w:rPr>
        <mc:AlternateContent>
          <mc:Choice Requires="wpg">
            <w:drawing>
              <wp:anchor distT="0" distB="0" distL="114300" distR="114300" simplePos="0" relativeHeight="251658240" behindDoc="1" locked="0" layoutInCell="1" allowOverlap="1" wp14:anchorId="7F4D068D" wp14:editId="3E391E39">
                <wp:simplePos x="0" y="0"/>
                <wp:positionH relativeFrom="page">
                  <wp:posOffset>822960</wp:posOffset>
                </wp:positionH>
                <wp:positionV relativeFrom="page">
                  <wp:posOffset>9899650</wp:posOffset>
                </wp:positionV>
                <wp:extent cx="5818505" cy="0"/>
                <wp:effectExtent l="0" t="12700" r="10795" b="1270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505" cy="0"/>
                          <a:chOff x="1296" y="15590"/>
                          <a:chExt cx="9163" cy="0"/>
                        </a:xfrm>
                      </wpg:grpSpPr>
                      <wps:wsp>
                        <wps:cNvPr id="21" name="Freeform 21"/>
                        <wps:cNvSpPr>
                          <a:spLocks/>
                        </wps:cNvSpPr>
                        <wps:spPr bwMode="auto">
                          <a:xfrm>
                            <a:off x="1296" y="15590"/>
                            <a:ext cx="9163" cy="0"/>
                          </a:xfrm>
                          <a:custGeom>
                            <a:avLst/>
                            <a:gdLst>
                              <a:gd name="T0" fmla="+- 0 1296 1296"/>
                              <a:gd name="T1" fmla="*/ T0 w 9163"/>
                              <a:gd name="T2" fmla="+- 0 10459 1296"/>
                              <a:gd name="T3" fmla="*/ T2 w 9163"/>
                            </a:gdLst>
                            <a:ahLst/>
                            <a:cxnLst>
                              <a:cxn ang="0">
                                <a:pos x="T1" y="0"/>
                              </a:cxn>
                              <a:cxn ang="0">
                                <a:pos x="T3" y="0"/>
                              </a:cxn>
                            </a:cxnLst>
                            <a:rect l="0" t="0" r="r" b="b"/>
                            <a:pathLst>
                              <a:path w="9163">
                                <a:moveTo>
                                  <a:pt x="0" y="0"/>
                                </a:moveTo>
                                <a:lnTo>
                                  <a:pt x="9163" y="0"/>
                                </a:lnTo>
                              </a:path>
                            </a:pathLst>
                          </a:custGeom>
                          <a:noFill/>
                          <a:ln w="25654">
                            <a:solidFill>
                              <a:srgbClr val="3184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cex="http://schemas.microsoft.com/office/word/2018/wordml/cex" xmlns:w16="http://schemas.microsoft.com/office/word/2018/wordml" xmlns:arto="http://schemas.microsoft.com/office/word/2006/arto" xmlns:mv="urn:schemas-microsoft-com:mac:vml" xmlns:mo="http://schemas.microsoft.com/office/mac/office/2008/main">
            <w:pict w14:anchorId="031488BF">
              <v:group id="Group 20" style="position:absolute;margin-left:64.8pt;margin-top:779.5pt;width:458.15pt;height:0;z-index:-251643392;mso-position-horizontal-relative:page;mso-position-vertical-relative:page" coordsize="9163,0" coordorigin="1296,15590" o:spid="_x0000_s1026" w14:anchorId="10D598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">
                <v:shape id="Freeform 21" style="position:absolute;left:1296;top:15590;width:9163;height:0;visibility:visible;mso-wrap-style:square;v-text-anchor:top" coordsize="9163,0" o:spid="_x0000_s1027" filled="f" strokecolor="#31849b" strokeweight="2.02pt" path="m,l916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">
                  <v:path arrowok="t" o:connecttype="custom" o:connectlocs="0,0;9163,0" o:connectangles="0,0"/>
                </v:shape>
                <w10:wrap anchorx="page" anchory="page"/>
              </v:group>
            </w:pict>
          </mc:Fallback>
        </mc:AlternateContent>
      </w:r>
      <w:r w:rsidRPr="007310C1">
        <w:rPr>
          <w:rFonts w:asciiTheme="minorHAnsi" w:eastAsia="Arial" w:hAnsiTheme="minorHAnsi" w:cs="Arial"/>
          <w:b/>
          <w:color w:val="E36C0A" w:themeColor="accent6" w:themeShade="BF"/>
          <w:sz w:val="24"/>
          <w:szCs w:val="24"/>
        </w:rPr>
        <w:t>Recommendations:</w:t>
      </w:r>
    </w:p>
    <w:p w14:paraId="436F3E8E" w14:textId="62B0C122" w:rsidR="00041B8B" w:rsidRPr="00E94C66" w:rsidRDefault="00041B8B" w:rsidP="00132AE8">
      <w:pPr>
        <w:pStyle w:val="ListParagraph"/>
        <w:numPr>
          <w:ilvl w:val="0"/>
          <w:numId w:val="5"/>
        </w:numPr>
        <w:rPr>
          <w:rFonts w:asciiTheme="minorHAnsi" w:hAnsiTheme="minorHAnsi"/>
          <w:sz w:val="22"/>
          <w:szCs w:val="22"/>
        </w:rPr>
      </w:pPr>
      <w:r w:rsidRPr="00E94C66">
        <w:rPr>
          <w:rFonts w:asciiTheme="minorHAnsi" w:eastAsia="Arial" w:hAnsiTheme="minorHAnsi"/>
          <w:sz w:val="22"/>
          <w:szCs w:val="22"/>
        </w:rPr>
        <w:t>Monitor rent supplement allowance</w:t>
      </w:r>
      <w:r w:rsidR="001D3BF6" w:rsidRPr="00E94C66">
        <w:rPr>
          <w:rFonts w:asciiTheme="minorHAnsi" w:eastAsia="Arial" w:hAnsiTheme="minorHAnsi"/>
          <w:sz w:val="22"/>
          <w:szCs w:val="22"/>
        </w:rPr>
        <w:t>s</w:t>
      </w:r>
      <w:r w:rsidRPr="00E94C66">
        <w:rPr>
          <w:rFonts w:asciiTheme="minorHAnsi" w:eastAsia="Arial" w:hAnsiTheme="minorHAnsi"/>
          <w:sz w:val="22"/>
          <w:szCs w:val="22"/>
        </w:rPr>
        <w:t xml:space="preserve"> limits every six months in areas of high demand and adjust accordingly</w:t>
      </w:r>
      <w:r w:rsidR="001D3BF6" w:rsidRPr="00E94C66">
        <w:rPr>
          <w:rFonts w:asciiTheme="minorHAnsi" w:eastAsia="Arial" w:hAnsiTheme="minorHAnsi"/>
          <w:sz w:val="22"/>
          <w:szCs w:val="22"/>
        </w:rPr>
        <w:t xml:space="preserve"> to match market rates</w:t>
      </w:r>
      <w:r w:rsidRPr="00E94C66">
        <w:rPr>
          <w:rFonts w:asciiTheme="minorHAnsi" w:eastAsia="Arial" w:hAnsiTheme="minorHAnsi"/>
          <w:sz w:val="22"/>
          <w:szCs w:val="22"/>
        </w:rPr>
        <w:t>.</w:t>
      </w:r>
    </w:p>
    <w:p w14:paraId="01F7D3E1" w14:textId="11B42EC0" w:rsidR="00995D10" w:rsidRPr="00E94C66" w:rsidRDefault="00995D10" w:rsidP="00132AE8">
      <w:pPr>
        <w:pStyle w:val="ListParagraph"/>
        <w:numPr>
          <w:ilvl w:val="0"/>
          <w:numId w:val="5"/>
        </w:numPr>
        <w:rPr>
          <w:rFonts w:asciiTheme="minorHAnsi" w:eastAsia="Arial" w:hAnsiTheme="minorHAnsi"/>
          <w:sz w:val="22"/>
          <w:szCs w:val="22"/>
        </w:rPr>
      </w:pPr>
      <w:r w:rsidRPr="00E94C66">
        <w:rPr>
          <w:rFonts w:asciiTheme="minorHAnsi" w:eastAsia="Arial" w:hAnsiTheme="minorHAnsi"/>
          <w:sz w:val="22"/>
          <w:szCs w:val="22"/>
        </w:rPr>
        <w:t xml:space="preserve">Increase the rent allowance for liable parents in assessing maintenance </w:t>
      </w:r>
      <w:r w:rsidR="00306E3B" w:rsidRPr="00E94C66">
        <w:rPr>
          <w:rFonts w:asciiTheme="minorHAnsi" w:eastAsia="Arial" w:hAnsiTheme="minorHAnsi"/>
          <w:sz w:val="22"/>
          <w:szCs w:val="22"/>
        </w:rPr>
        <w:t>payments especially in areas of high demand and high rental rates.</w:t>
      </w:r>
    </w:p>
    <w:p w14:paraId="4E612173" w14:textId="0842B3C9" w:rsidR="00041B8B" w:rsidRPr="00E94C66" w:rsidRDefault="005E6902" w:rsidP="00132AE8">
      <w:pPr>
        <w:pStyle w:val="ListParagraph"/>
        <w:numPr>
          <w:ilvl w:val="0"/>
          <w:numId w:val="5"/>
        </w:numPr>
        <w:rPr>
          <w:rFonts w:asciiTheme="minorHAnsi" w:eastAsia="Arial" w:hAnsiTheme="minorHAnsi"/>
          <w:sz w:val="22"/>
          <w:szCs w:val="22"/>
        </w:rPr>
      </w:pPr>
      <w:r w:rsidRPr="00E94C66">
        <w:rPr>
          <w:rFonts w:asciiTheme="minorHAnsi" w:eastAsia="Arial" w:hAnsiTheme="minorHAnsi"/>
          <w:sz w:val="22"/>
          <w:szCs w:val="22"/>
        </w:rPr>
        <w:t xml:space="preserve"> </w:t>
      </w:r>
      <w:r w:rsidR="00CF1902" w:rsidRPr="00E94C66">
        <w:rPr>
          <w:rFonts w:asciiTheme="minorHAnsi" w:eastAsia="Arial" w:hAnsiTheme="minorHAnsi"/>
          <w:sz w:val="22"/>
          <w:szCs w:val="22"/>
        </w:rPr>
        <w:t xml:space="preserve">Extend any </w:t>
      </w:r>
      <w:r w:rsidR="00041B8B" w:rsidRPr="00E94C66">
        <w:rPr>
          <w:rFonts w:asciiTheme="minorHAnsi" w:eastAsia="Arial" w:hAnsiTheme="minorHAnsi"/>
          <w:sz w:val="22"/>
          <w:szCs w:val="22"/>
        </w:rPr>
        <w:t xml:space="preserve">Bin Waiver Schemes </w:t>
      </w:r>
      <w:r w:rsidR="00CF1902" w:rsidRPr="00E94C66">
        <w:rPr>
          <w:rFonts w:asciiTheme="minorHAnsi" w:eastAsia="Arial" w:hAnsiTheme="minorHAnsi"/>
          <w:sz w:val="22"/>
          <w:szCs w:val="22"/>
        </w:rPr>
        <w:t>to</w:t>
      </w:r>
      <w:r w:rsidR="00041B8B" w:rsidRPr="00E94C66">
        <w:rPr>
          <w:rFonts w:asciiTheme="minorHAnsi" w:eastAsia="Arial" w:hAnsiTheme="minorHAnsi"/>
          <w:sz w:val="22"/>
          <w:szCs w:val="22"/>
        </w:rPr>
        <w:t xml:space="preserve"> One Parent Family Payment recipients.</w:t>
      </w:r>
    </w:p>
    <w:p w14:paraId="2C0967C6" w14:textId="1A03BF63" w:rsidR="00041B8B" w:rsidRPr="00E94C66" w:rsidRDefault="00041B8B" w:rsidP="00532B0E">
      <w:pPr>
        <w:rPr>
          <w:rFonts w:asciiTheme="minorHAnsi" w:eastAsia="Arial" w:hAnsiTheme="minorHAnsi"/>
          <w:sz w:val="22"/>
          <w:szCs w:val="22"/>
        </w:rPr>
      </w:pPr>
    </w:p>
    <w:p w14:paraId="1CD1F6B5" w14:textId="3DF24B01" w:rsidR="00BD4865" w:rsidRPr="00E94C66" w:rsidRDefault="00BD4865" w:rsidP="00532B0E">
      <w:pPr>
        <w:rPr>
          <w:rFonts w:asciiTheme="minorHAnsi" w:eastAsia="Arial" w:hAnsiTheme="minorHAnsi"/>
          <w:sz w:val="22"/>
          <w:szCs w:val="22"/>
        </w:rPr>
      </w:pPr>
    </w:p>
    <w:p w14:paraId="1334499F" w14:textId="55286708" w:rsidR="00BD4865" w:rsidRPr="00E94C66" w:rsidRDefault="00BD4865" w:rsidP="00532B0E">
      <w:pPr>
        <w:rPr>
          <w:rFonts w:asciiTheme="minorHAnsi" w:eastAsia="Arial" w:hAnsiTheme="minorHAnsi"/>
          <w:sz w:val="22"/>
          <w:szCs w:val="22"/>
        </w:rPr>
      </w:pPr>
    </w:p>
    <w:p w14:paraId="0A057008" w14:textId="0DA79962" w:rsidR="00BD4865" w:rsidRPr="00E94C66" w:rsidRDefault="00BD4865" w:rsidP="00532B0E">
      <w:pPr>
        <w:rPr>
          <w:rFonts w:asciiTheme="minorHAnsi" w:eastAsia="Arial" w:hAnsiTheme="minorHAnsi"/>
          <w:sz w:val="22"/>
          <w:szCs w:val="22"/>
        </w:rPr>
      </w:pPr>
    </w:p>
    <w:p w14:paraId="6ACF03E1" w14:textId="22D4AE33" w:rsidR="00BD4865" w:rsidRPr="00E94C66" w:rsidRDefault="00BD4865" w:rsidP="00532B0E">
      <w:pPr>
        <w:rPr>
          <w:rFonts w:asciiTheme="minorHAnsi" w:eastAsia="Arial" w:hAnsiTheme="minorHAnsi"/>
          <w:sz w:val="22"/>
          <w:szCs w:val="22"/>
        </w:rPr>
      </w:pPr>
    </w:p>
    <w:p w14:paraId="10C3DDBA" w14:textId="77777777" w:rsidR="004C7176" w:rsidRPr="00E94C66" w:rsidRDefault="004C7176" w:rsidP="00532B0E">
      <w:pPr>
        <w:rPr>
          <w:rFonts w:asciiTheme="minorHAnsi" w:eastAsia="Arial" w:hAnsiTheme="minorHAnsi"/>
          <w:sz w:val="22"/>
          <w:szCs w:val="22"/>
        </w:rPr>
      </w:pPr>
    </w:p>
    <w:p w14:paraId="5C1D8F01" w14:textId="6BD0A8B2" w:rsidR="00306E3B" w:rsidRPr="00E94C66" w:rsidRDefault="00306E3B" w:rsidP="00306E3B">
      <w:pPr>
        <w:rPr>
          <w:rFonts w:asciiTheme="minorHAnsi" w:eastAsia="Calibri" w:hAnsiTheme="minorHAnsi"/>
          <w:sz w:val="22"/>
          <w:szCs w:val="22"/>
        </w:rPr>
      </w:pPr>
    </w:p>
    <w:p w14:paraId="7DC41B0F" w14:textId="00BD3C75" w:rsidR="00306E3B" w:rsidRPr="00E94C66" w:rsidRDefault="00306E3B" w:rsidP="00306E3B">
      <w:pPr>
        <w:jc w:val="center"/>
        <w:rPr>
          <w:rFonts w:asciiTheme="minorHAnsi" w:eastAsia="Calibri" w:hAnsiTheme="minorHAnsi"/>
          <w:b/>
          <w:color w:val="FFFFFF" w:themeColor="background1"/>
          <w:sz w:val="22"/>
          <w:szCs w:val="22"/>
        </w:rPr>
      </w:pPr>
      <w:r w:rsidRPr="00E94C66">
        <w:rPr>
          <w:rFonts w:asciiTheme="minorHAnsi" w:eastAsia="Calibri" w:hAnsiTheme="minorHAnsi"/>
          <w:b/>
          <w:color w:val="FFFFFF" w:themeColor="background1"/>
          <w:sz w:val="22"/>
          <w:szCs w:val="22"/>
        </w:rPr>
        <w:t>EDUCATION</w:t>
      </w:r>
    </w:p>
    <w:p w14:paraId="2CCDBD8D" w14:textId="77777777" w:rsidR="00306E3B" w:rsidRPr="00E94C66" w:rsidRDefault="00306E3B" w:rsidP="00532B0E">
      <w:pPr>
        <w:rPr>
          <w:rFonts w:asciiTheme="minorHAnsi" w:eastAsia="Arial" w:hAnsiTheme="minorHAnsi"/>
          <w:sz w:val="22"/>
          <w:szCs w:val="22"/>
        </w:rPr>
      </w:pPr>
    </w:p>
    <w:p w14:paraId="1E71D0EE" w14:textId="6AAA92C7" w:rsidR="00D107D9" w:rsidRPr="00E94C66" w:rsidRDefault="7ED33A8B" w:rsidP="00532B0E">
      <w:pPr>
        <w:rPr>
          <w:rFonts w:asciiTheme="minorHAnsi" w:eastAsia="Arial" w:hAnsiTheme="minorHAnsi" w:cs="Arial"/>
          <w:b/>
          <w:color w:val="F79646" w:themeColor="accent6"/>
          <w:sz w:val="22"/>
          <w:szCs w:val="22"/>
        </w:rPr>
      </w:pPr>
      <w:r w:rsidRPr="00E94C66">
        <w:rPr>
          <w:rFonts w:asciiTheme="minorHAnsi" w:eastAsia="Arial" w:hAnsiTheme="minorHAnsi" w:cs="Arial"/>
          <w:b/>
          <w:color w:val="F79646" w:themeColor="accent6"/>
          <w:sz w:val="22"/>
          <w:szCs w:val="22"/>
        </w:rPr>
        <w:t>Back to Education and SUSI</w:t>
      </w:r>
    </w:p>
    <w:p w14:paraId="3BBEFBFF" w14:textId="7A5528BB" w:rsidR="00D107D9" w:rsidRDefault="00E424BA" w:rsidP="00532B0E">
      <w:pPr>
        <w:rPr>
          <w:rFonts w:asciiTheme="minorHAnsi" w:eastAsia="Arial" w:hAnsiTheme="minorHAnsi"/>
          <w:sz w:val="22"/>
          <w:szCs w:val="22"/>
        </w:rPr>
      </w:pPr>
      <w:r w:rsidRPr="00E94C66">
        <w:rPr>
          <w:rFonts w:asciiTheme="minorHAnsi" w:eastAsia="Arial" w:hAnsiTheme="minorHAnsi"/>
          <w:sz w:val="22"/>
          <w:szCs w:val="22"/>
        </w:rPr>
        <w:t xml:space="preserve">Students experiencing a crisis pregnancy or their </w:t>
      </w:r>
      <w:r w:rsidR="00974A49" w:rsidRPr="00E94C66">
        <w:rPr>
          <w:rFonts w:asciiTheme="minorHAnsi" w:eastAsia="Arial" w:hAnsiTheme="minorHAnsi"/>
          <w:sz w:val="22"/>
          <w:szCs w:val="22"/>
        </w:rPr>
        <w:t>p</w:t>
      </w:r>
      <w:r w:rsidR="00974A49">
        <w:rPr>
          <w:rFonts w:asciiTheme="minorHAnsi" w:eastAsia="Arial" w:hAnsiTheme="minorHAnsi"/>
          <w:sz w:val="22"/>
          <w:szCs w:val="22"/>
        </w:rPr>
        <w:t xml:space="preserve">artners </w:t>
      </w:r>
      <w:r w:rsidR="00974A49" w:rsidRPr="00E94C66">
        <w:rPr>
          <w:rFonts w:asciiTheme="minorHAnsi" w:eastAsia="Arial" w:hAnsiTheme="minorHAnsi"/>
          <w:sz w:val="22"/>
          <w:szCs w:val="22"/>
        </w:rPr>
        <w:t>have</w:t>
      </w:r>
      <w:r w:rsidRPr="00E94C66">
        <w:rPr>
          <w:rFonts w:asciiTheme="minorHAnsi" w:eastAsia="Arial" w:hAnsiTheme="minorHAnsi"/>
          <w:sz w:val="22"/>
          <w:szCs w:val="22"/>
        </w:rPr>
        <w:t xml:space="preserve"> limited options. They can opt for One Parent Family payment (if choosing to </w:t>
      </w:r>
      <w:r w:rsidR="008036E9" w:rsidRPr="00E94C66">
        <w:rPr>
          <w:rFonts w:asciiTheme="minorHAnsi" w:eastAsia="Arial" w:hAnsiTheme="minorHAnsi"/>
          <w:sz w:val="22"/>
          <w:szCs w:val="22"/>
        </w:rPr>
        <w:t xml:space="preserve">live separately) or </w:t>
      </w:r>
      <w:r w:rsidR="00CF1E44" w:rsidRPr="00E94C66">
        <w:rPr>
          <w:rFonts w:asciiTheme="minorHAnsi" w:eastAsia="Arial" w:hAnsiTheme="minorHAnsi"/>
          <w:sz w:val="22"/>
          <w:szCs w:val="22"/>
        </w:rPr>
        <w:t>Working Family Payment</w:t>
      </w:r>
      <w:r w:rsidR="00A56917" w:rsidRPr="00E94C66">
        <w:rPr>
          <w:rFonts w:asciiTheme="minorHAnsi" w:eastAsia="Arial" w:hAnsiTheme="minorHAnsi"/>
          <w:sz w:val="22"/>
          <w:szCs w:val="22"/>
        </w:rPr>
        <w:t xml:space="preserve"> </w:t>
      </w:r>
      <w:r w:rsidR="008036E9" w:rsidRPr="00E94C66">
        <w:rPr>
          <w:rFonts w:asciiTheme="minorHAnsi" w:eastAsia="Arial" w:hAnsiTheme="minorHAnsi"/>
          <w:sz w:val="22"/>
          <w:szCs w:val="22"/>
        </w:rPr>
        <w:t xml:space="preserve">(if </w:t>
      </w:r>
      <w:r w:rsidRPr="00E94C66">
        <w:rPr>
          <w:rFonts w:asciiTheme="minorHAnsi" w:eastAsia="Arial" w:hAnsiTheme="minorHAnsi"/>
          <w:sz w:val="22"/>
          <w:szCs w:val="22"/>
        </w:rPr>
        <w:t xml:space="preserve">cohabiting).  </w:t>
      </w:r>
      <w:r w:rsidR="008036E9" w:rsidRPr="00E94C66">
        <w:rPr>
          <w:rFonts w:asciiTheme="minorHAnsi" w:eastAsia="Arial" w:hAnsiTheme="minorHAnsi"/>
          <w:sz w:val="22"/>
          <w:szCs w:val="22"/>
        </w:rPr>
        <w:t xml:space="preserve">However, </w:t>
      </w:r>
      <w:r w:rsidR="004C6BC9">
        <w:rPr>
          <w:rFonts w:asciiTheme="minorHAnsi" w:eastAsia="Arial" w:hAnsiTheme="minorHAnsi"/>
          <w:sz w:val="22"/>
          <w:szCs w:val="22"/>
        </w:rPr>
        <w:t xml:space="preserve">as </w:t>
      </w:r>
      <w:r w:rsidR="008036E9" w:rsidRPr="00E94C66">
        <w:rPr>
          <w:rFonts w:asciiTheme="minorHAnsi" w:eastAsia="Arial" w:hAnsiTheme="minorHAnsi"/>
          <w:sz w:val="22"/>
          <w:szCs w:val="22"/>
        </w:rPr>
        <w:t>many</w:t>
      </w:r>
      <w:r w:rsidRPr="00E94C66">
        <w:rPr>
          <w:rFonts w:asciiTheme="minorHAnsi" w:eastAsia="Arial" w:hAnsiTheme="minorHAnsi"/>
          <w:sz w:val="22"/>
          <w:szCs w:val="22"/>
        </w:rPr>
        <w:t xml:space="preserve"> students do not </w:t>
      </w:r>
      <w:r w:rsidR="004C6BC9">
        <w:rPr>
          <w:rFonts w:asciiTheme="minorHAnsi" w:eastAsia="Arial" w:hAnsiTheme="minorHAnsi"/>
          <w:sz w:val="22"/>
          <w:szCs w:val="22"/>
        </w:rPr>
        <w:t>meet the criteria for this they</w:t>
      </w:r>
      <w:r w:rsidR="00344EF9" w:rsidRPr="00E94C66">
        <w:rPr>
          <w:rFonts w:asciiTheme="minorHAnsi" w:eastAsia="Arial" w:hAnsiTheme="minorHAnsi"/>
          <w:sz w:val="22"/>
          <w:szCs w:val="22"/>
        </w:rPr>
        <w:t xml:space="preserve"> are left to rely on college grants</w:t>
      </w:r>
      <w:r w:rsidRPr="00E94C66">
        <w:rPr>
          <w:rFonts w:asciiTheme="minorHAnsi" w:eastAsia="Arial" w:hAnsiTheme="minorHAnsi"/>
          <w:sz w:val="22"/>
          <w:szCs w:val="22"/>
        </w:rPr>
        <w:t xml:space="preserve"> (if available)</w:t>
      </w:r>
      <w:r w:rsidR="004C6BC9">
        <w:rPr>
          <w:rFonts w:asciiTheme="minorHAnsi" w:eastAsia="Arial" w:hAnsiTheme="minorHAnsi"/>
          <w:sz w:val="22"/>
          <w:szCs w:val="22"/>
        </w:rPr>
        <w:t xml:space="preserve">, </w:t>
      </w:r>
      <w:r w:rsidRPr="00E94C66">
        <w:rPr>
          <w:rFonts w:asciiTheme="minorHAnsi" w:eastAsia="Arial" w:hAnsiTheme="minorHAnsi"/>
          <w:sz w:val="22"/>
          <w:szCs w:val="22"/>
        </w:rPr>
        <w:t>managing college duties and weekend work</w:t>
      </w:r>
      <w:r w:rsidR="004C6BC9">
        <w:rPr>
          <w:rFonts w:asciiTheme="minorHAnsi" w:eastAsia="Arial" w:hAnsiTheme="minorHAnsi"/>
          <w:sz w:val="22"/>
          <w:szCs w:val="22"/>
        </w:rPr>
        <w:t xml:space="preserve"> to survive</w:t>
      </w:r>
      <w:r w:rsidRPr="00E94C66">
        <w:rPr>
          <w:rFonts w:asciiTheme="minorHAnsi" w:eastAsia="Arial" w:hAnsiTheme="minorHAnsi"/>
          <w:sz w:val="22"/>
          <w:szCs w:val="22"/>
        </w:rPr>
        <w:t>. A minority of students may obtain the exceptional needs social welfare payment, depending on the Community Welfare Officer. However, the reality is that there is a significant gap in support for this cohort.</w:t>
      </w:r>
    </w:p>
    <w:p w14:paraId="0E11D78E" w14:textId="77777777" w:rsidR="004C6BC9" w:rsidRPr="00E94C66" w:rsidRDefault="004C6BC9" w:rsidP="00532B0E">
      <w:pPr>
        <w:rPr>
          <w:rFonts w:asciiTheme="minorHAnsi" w:eastAsia="Arial" w:hAnsiTheme="minorHAnsi"/>
          <w:sz w:val="22"/>
          <w:szCs w:val="22"/>
        </w:rPr>
      </w:pPr>
    </w:p>
    <w:p w14:paraId="130567E3" w14:textId="64904772" w:rsidR="004C6BC9" w:rsidRPr="00E94C66" w:rsidRDefault="00E424BA" w:rsidP="004C6BC9">
      <w:pPr>
        <w:rPr>
          <w:rFonts w:asciiTheme="minorHAnsi" w:eastAsia="Arial" w:hAnsiTheme="minorHAnsi"/>
          <w:sz w:val="22"/>
          <w:szCs w:val="22"/>
        </w:rPr>
      </w:pPr>
      <w:r w:rsidRPr="00E94C66">
        <w:rPr>
          <w:rFonts w:asciiTheme="minorHAnsi" w:eastAsia="Arial" w:hAnsiTheme="minorHAnsi"/>
          <w:sz w:val="22"/>
          <w:szCs w:val="22"/>
        </w:rPr>
        <w:t>A lone parent returning to education and getting a social welfare payment may qualify for the Back to Education Allowance (BTEA) or the student grant depending on the circumstances. However, it is no longer possible to get the Back to Education Allowance and a full student grant at the same time. BTEA recipients are no longer eligible to receive the Student Universal Support Ireland (SUSI) maintenance grant. Without this financial support, many lone parents in full time education are forced to</w:t>
      </w:r>
      <w:r w:rsidR="00770B2F" w:rsidRPr="00E94C66">
        <w:rPr>
          <w:rFonts w:asciiTheme="minorHAnsi" w:eastAsia="Arial" w:hAnsiTheme="minorHAnsi"/>
          <w:sz w:val="22"/>
          <w:szCs w:val="22"/>
        </w:rPr>
        <w:t xml:space="preserve"> </w:t>
      </w:r>
      <w:r w:rsidRPr="00E94C66">
        <w:rPr>
          <w:rFonts w:asciiTheme="minorHAnsi" w:eastAsia="Arial" w:hAnsiTheme="minorHAnsi"/>
          <w:sz w:val="22"/>
          <w:szCs w:val="22"/>
        </w:rPr>
        <w:t xml:space="preserve">drop out of </w:t>
      </w:r>
      <w:r w:rsidR="004C6BC9">
        <w:rPr>
          <w:rFonts w:asciiTheme="minorHAnsi" w:eastAsia="Arial" w:hAnsiTheme="minorHAnsi"/>
          <w:sz w:val="22"/>
          <w:szCs w:val="22"/>
        </w:rPr>
        <w:t>college. Meanwhile c</w:t>
      </w:r>
      <w:r w:rsidR="004C6BC9" w:rsidRPr="00E94C66">
        <w:rPr>
          <w:rFonts w:asciiTheme="minorHAnsi" w:eastAsia="Arial" w:hAnsiTheme="minorHAnsi"/>
          <w:sz w:val="22"/>
          <w:szCs w:val="22"/>
        </w:rPr>
        <w:t xml:space="preserve">ensus data shows that lone parents participation in education has decreased by approximately 20% in the 5 years from 2011 to 2016. </w:t>
      </w:r>
      <w:r w:rsidR="004C6BC9" w:rsidRPr="00E94C66">
        <w:rPr>
          <w:rStyle w:val="FootnoteReference"/>
          <w:rFonts w:asciiTheme="minorHAnsi" w:eastAsia="Arial" w:hAnsiTheme="minorHAnsi"/>
          <w:sz w:val="22"/>
          <w:szCs w:val="22"/>
        </w:rPr>
        <w:footnoteReference w:id="5"/>
      </w:r>
    </w:p>
    <w:p w14:paraId="411F07A6" w14:textId="36D74BC6" w:rsidR="00D107D9" w:rsidRPr="00E94C66" w:rsidRDefault="00D107D9" w:rsidP="00532B0E">
      <w:pPr>
        <w:rPr>
          <w:rFonts w:asciiTheme="minorHAnsi" w:eastAsia="Arial" w:hAnsiTheme="minorHAnsi"/>
          <w:sz w:val="22"/>
          <w:szCs w:val="22"/>
        </w:rPr>
      </w:pPr>
    </w:p>
    <w:p w14:paraId="59A06BD2" w14:textId="57C3243F" w:rsidR="00D107D9" w:rsidRPr="00E94C66" w:rsidRDefault="00D107D9" w:rsidP="00532B0E">
      <w:pPr>
        <w:rPr>
          <w:rFonts w:asciiTheme="minorHAnsi" w:hAnsiTheme="minorHAnsi"/>
          <w:sz w:val="22"/>
          <w:szCs w:val="22"/>
        </w:rPr>
      </w:pPr>
    </w:p>
    <w:p w14:paraId="33461306" w14:textId="78BDD546" w:rsidR="00770B2F" w:rsidRPr="00152A99" w:rsidRDefault="00152A99" w:rsidP="00770B2F">
      <w:pPr>
        <w:rPr>
          <w:rFonts w:asciiTheme="minorHAnsi" w:eastAsia="Arial" w:hAnsiTheme="minorHAnsi" w:cs="Arial"/>
          <w:b/>
          <w:color w:val="E36C0A" w:themeColor="accent6" w:themeShade="BF"/>
          <w:sz w:val="24"/>
          <w:szCs w:val="24"/>
        </w:rPr>
      </w:pPr>
      <w:r w:rsidRPr="00152A99">
        <w:rPr>
          <w:rFonts w:asciiTheme="minorHAnsi" w:eastAsia="Arial" w:hAnsiTheme="minorHAnsi" w:cs="Arial"/>
          <w:b/>
          <w:color w:val="E36C0A" w:themeColor="accent6" w:themeShade="BF"/>
          <w:sz w:val="24"/>
          <w:szCs w:val="24"/>
        </w:rPr>
        <w:t>Recommendations</w:t>
      </w:r>
    </w:p>
    <w:p w14:paraId="2254AB71" w14:textId="04FE3692" w:rsidR="00770B2F" w:rsidRPr="00E94C66" w:rsidRDefault="00770B2F" w:rsidP="00770B2F">
      <w:pPr>
        <w:pStyle w:val="ListParagraph"/>
        <w:numPr>
          <w:ilvl w:val="0"/>
          <w:numId w:val="8"/>
        </w:numPr>
        <w:rPr>
          <w:rFonts w:asciiTheme="minorHAnsi" w:eastAsia="Arial" w:hAnsiTheme="minorHAnsi"/>
          <w:sz w:val="22"/>
          <w:szCs w:val="22"/>
        </w:rPr>
      </w:pPr>
      <w:r w:rsidRPr="00E94C66">
        <w:rPr>
          <w:rFonts w:asciiTheme="minorHAnsi" w:eastAsia="Arial" w:hAnsiTheme="minorHAnsi"/>
          <w:sz w:val="22"/>
          <w:szCs w:val="22"/>
        </w:rPr>
        <w:t>Grant lone parents in full-time education the Back to Education Allowance without discretion</w:t>
      </w:r>
    </w:p>
    <w:p w14:paraId="698FC859" w14:textId="0D7098BB" w:rsidR="00770B2F" w:rsidRPr="00E94C66" w:rsidRDefault="0035028B" w:rsidP="00770B2F">
      <w:pPr>
        <w:pStyle w:val="ListParagraph"/>
        <w:numPr>
          <w:ilvl w:val="0"/>
          <w:numId w:val="7"/>
        </w:numPr>
        <w:rPr>
          <w:rFonts w:asciiTheme="minorHAnsi" w:eastAsia="Arial" w:hAnsiTheme="minorHAnsi"/>
          <w:sz w:val="22"/>
          <w:szCs w:val="22"/>
        </w:rPr>
      </w:pPr>
      <w:r w:rsidRPr="00E94C66">
        <w:rPr>
          <w:rFonts w:asciiTheme="minorHAnsi" w:eastAsia="Arial" w:hAnsiTheme="minorHAnsi"/>
          <w:sz w:val="22"/>
          <w:szCs w:val="22"/>
        </w:rPr>
        <w:t xml:space="preserve">Review the </w:t>
      </w:r>
      <w:r w:rsidR="00A0567A" w:rsidRPr="00E94C66">
        <w:rPr>
          <w:rFonts w:asciiTheme="minorHAnsi" w:eastAsia="Arial" w:hAnsiTheme="minorHAnsi"/>
          <w:sz w:val="22"/>
          <w:szCs w:val="22"/>
        </w:rPr>
        <w:t>eligibility rules</w:t>
      </w:r>
      <w:r w:rsidR="00770B2F" w:rsidRPr="00E94C66">
        <w:rPr>
          <w:rFonts w:asciiTheme="minorHAnsi" w:eastAsia="Arial" w:hAnsiTheme="minorHAnsi"/>
          <w:sz w:val="22"/>
          <w:szCs w:val="22"/>
        </w:rPr>
        <w:t xml:space="preserve"> </w:t>
      </w:r>
      <w:r w:rsidR="00A0567A" w:rsidRPr="00E94C66">
        <w:rPr>
          <w:rFonts w:asciiTheme="minorHAnsi" w:eastAsia="Arial" w:hAnsiTheme="minorHAnsi"/>
          <w:sz w:val="22"/>
          <w:szCs w:val="22"/>
        </w:rPr>
        <w:t>of</w:t>
      </w:r>
      <w:r w:rsidR="00770B2F" w:rsidRPr="00E94C66">
        <w:rPr>
          <w:rFonts w:asciiTheme="minorHAnsi" w:eastAsia="Arial" w:hAnsiTheme="minorHAnsi"/>
          <w:sz w:val="22"/>
          <w:szCs w:val="22"/>
        </w:rPr>
        <w:t xml:space="preserve"> the </w:t>
      </w:r>
      <w:r w:rsidR="00A0567A" w:rsidRPr="00E94C66">
        <w:rPr>
          <w:rFonts w:asciiTheme="minorHAnsi" w:eastAsia="Arial" w:hAnsiTheme="minorHAnsi"/>
          <w:sz w:val="22"/>
          <w:szCs w:val="22"/>
        </w:rPr>
        <w:t>SUSI</w:t>
      </w:r>
      <w:r w:rsidR="00770B2F" w:rsidRPr="00E94C66">
        <w:rPr>
          <w:rFonts w:asciiTheme="minorHAnsi" w:eastAsia="Arial" w:hAnsiTheme="minorHAnsi"/>
          <w:sz w:val="22"/>
          <w:szCs w:val="22"/>
        </w:rPr>
        <w:t xml:space="preserve"> </w:t>
      </w:r>
      <w:r w:rsidR="00A56917" w:rsidRPr="00E94C66">
        <w:rPr>
          <w:rFonts w:asciiTheme="minorHAnsi" w:eastAsia="Arial" w:hAnsiTheme="minorHAnsi"/>
          <w:sz w:val="22"/>
          <w:szCs w:val="22"/>
        </w:rPr>
        <w:t>grant</w:t>
      </w:r>
      <w:r w:rsidR="00770B2F" w:rsidRPr="00E94C66">
        <w:rPr>
          <w:rFonts w:asciiTheme="minorHAnsi" w:eastAsia="Arial" w:hAnsiTheme="minorHAnsi"/>
          <w:sz w:val="22"/>
          <w:szCs w:val="22"/>
        </w:rPr>
        <w:t xml:space="preserve"> to better facilitate </w:t>
      </w:r>
      <w:r w:rsidR="009449EB" w:rsidRPr="00E94C66">
        <w:rPr>
          <w:rFonts w:asciiTheme="minorHAnsi" w:eastAsia="Arial" w:hAnsiTheme="minorHAnsi"/>
          <w:sz w:val="22"/>
          <w:szCs w:val="22"/>
        </w:rPr>
        <w:t>part-time students particularly</w:t>
      </w:r>
      <w:r w:rsidR="00176051" w:rsidRPr="00E94C66">
        <w:rPr>
          <w:rFonts w:asciiTheme="minorHAnsi" w:eastAsia="Arial" w:hAnsiTheme="minorHAnsi"/>
          <w:sz w:val="22"/>
          <w:szCs w:val="22"/>
        </w:rPr>
        <w:t xml:space="preserve"> lone parents</w:t>
      </w:r>
      <w:r w:rsidR="00770B2F" w:rsidRPr="00E94C66">
        <w:rPr>
          <w:rFonts w:asciiTheme="minorHAnsi" w:eastAsia="Arial" w:hAnsiTheme="minorHAnsi"/>
          <w:sz w:val="22"/>
          <w:szCs w:val="22"/>
        </w:rPr>
        <w:t xml:space="preserve"> </w:t>
      </w:r>
      <w:r w:rsidR="009909B3" w:rsidRPr="00E94C66">
        <w:rPr>
          <w:rFonts w:asciiTheme="minorHAnsi" w:eastAsia="Arial" w:hAnsiTheme="minorHAnsi"/>
          <w:sz w:val="22"/>
          <w:szCs w:val="22"/>
        </w:rPr>
        <w:t xml:space="preserve">to provide </w:t>
      </w:r>
      <w:r w:rsidR="00176051" w:rsidRPr="00E94C66">
        <w:rPr>
          <w:rFonts w:asciiTheme="minorHAnsi" w:eastAsia="Arial" w:hAnsiTheme="minorHAnsi"/>
          <w:sz w:val="22"/>
          <w:szCs w:val="22"/>
        </w:rPr>
        <w:t xml:space="preserve">to financial support to flexible </w:t>
      </w:r>
      <w:r w:rsidR="00770B2F" w:rsidRPr="00E94C66">
        <w:rPr>
          <w:rFonts w:asciiTheme="minorHAnsi" w:eastAsia="Arial" w:hAnsiTheme="minorHAnsi"/>
          <w:sz w:val="22"/>
          <w:szCs w:val="22"/>
        </w:rPr>
        <w:t>care duties.</w:t>
      </w:r>
    </w:p>
    <w:p w14:paraId="6C690EA0" w14:textId="1A4217B7" w:rsidR="00083632" w:rsidRPr="00E94C66" w:rsidRDefault="00083632" w:rsidP="00C36C4E">
      <w:pPr>
        <w:pStyle w:val="ListParagraph"/>
        <w:numPr>
          <w:ilvl w:val="0"/>
          <w:numId w:val="7"/>
        </w:numPr>
        <w:rPr>
          <w:rFonts w:asciiTheme="minorHAnsi" w:eastAsia="Franklin Gothic Medium" w:hAnsiTheme="minorHAnsi"/>
          <w:sz w:val="22"/>
          <w:szCs w:val="22"/>
        </w:rPr>
      </w:pPr>
      <w:r w:rsidRPr="00E94C66">
        <w:rPr>
          <w:rFonts w:asciiTheme="minorHAnsi" w:eastAsia="Franklin Gothic Medium" w:hAnsiTheme="minorHAnsi"/>
          <w:sz w:val="22"/>
          <w:szCs w:val="22"/>
        </w:rPr>
        <w:t xml:space="preserve">Extend </w:t>
      </w:r>
      <w:r w:rsidR="00A11C53" w:rsidRPr="00E94C66">
        <w:rPr>
          <w:rFonts w:asciiTheme="minorHAnsi" w:eastAsia="Franklin Gothic Medium" w:hAnsiTheme="minorHAnsi"/>
          <w:sz w:val="22"/>
          <w:szCs w:val="22"/>
        </w:rPr>
        <w:t>Back to Education Allowance to younger student parents under 21</w:t>
      </w:r>
    </w:p>
    <w:p w14:paraId="166C7769" w14:textId="405EA78A" w:rsidR="0029339A" w:rsidRPr="00E94C66" w:rsidRDefault="0029339A" w:rsidP="00C36C4E">
      <w:pPr>
        <w:pStyle w:val="ListParagraph"/>
        <w:numPr>
          <w:ilvl w:val="0"/>
          <w:numId w:val="7"/>
        </w:numPr>
        <w:rPr>
          <w:rFonts w:asciiTheme="minorHAnsi" w:eastAsia="Franklin Gothic Medium" w:hAnsiTheme="minorHAnsi"/>
          <w:sz w:val="22"/>
          <w:szCs w:val="22"/>
        </w:rPr>
      </w:pPr>
      <w:r w:rsidRPr="00E94C66">
        <w:rPr>
          <w:rFonts w:asciiTheme="minorHAnsi" w:eastAsia="Franklin Gothic Medium" w:hAnsiTheme="minorHAnsi"/>
          <w:sz w:val="22"/>
          <w:szCs w:val="22"/>
        </w:rPr>
        <w:t xml:space="preserve">Address the anomaly by which lone parents in receipt of Rent Supplement and OFP/JST, who want to take up education or training </w:t>
      </w:r>
      <w:r w:rsidR="006B3ABE" w:rsidRPr="00E94C66">
        <w:rPr>
          <w:rFonts w:asciiTheme="minorHAnsi" w:eastAsia="Franklin Gothic Medium" w:hAnsiTheme="minorHAnsi"/>
          <w:sz w:val="22"/>
          <w:szCs w:val="22"/>
        </w:rPr>
        <w:t>are not eligible for SUSI maintenance.</w:t>
      </w:r>
    </w:p>
    <w:p w14:paraId="3D26F5F8" w14:textId="1C61CDA2" w:rsidR="0029339A" w:rsidRPr="00E94C66" w:rsidRDefault="0029339A" w:rsidP="0029339A">
      <w:pPr>
        <w:rPr>
          <w:rFonts w:asciiTheme="minorHAnsi" w:eastAsia="Franklin Gothic Medium" w:hAnsiTheme="minorHAnsi"/>
          <w:sz w:val="22"/>
          <w:szCs w:val="22"/>
        </w:rPr>
        <w:sectPr w:rsidR="0029339A" w:rsidRPr="00E94C66">
          <w:pgSz w:w="11900" w:h="16840"/>
          <w:pgMar w:top="1120" w:right="1320" w:bottom="280" w:left="1300" w:header="701" w:footer="829" w:gutter="0"/>
          <w:cols w:space="720"/>
        </w:sectPr>
      </w:pPr>
    </w:p>
    <w:p w14:paraId="340B663C" w14:textId="5754524B" w:rsidR="00D107D9" w:rsidRPr="00E94C66" w:rsidRDefault="00B97A95" w:rsidP="00532B0E">
      <w:pPr>
        <w:rPr>
          <w:rFonts w:asciiTheme="minorHAnsi" w:hAnsiTheme="minorHAnsi"/>
          <w:sz w:val="22"/>
          <w:szCs w:val="22"/>
        </w:rPr>
      </w:pPr>
      <w:r>
        <w:rPr>
          <w:rFonts w:asciiTheme="minorHAnsi" w:hAnsiTheme="minorHAnsi"/>
          <w:noProof/>
          <w:sz w:val="22"/>
          <w:szCs w:val="22"/>
        </w:rPr>
        <w:lastRenderedPageBreak/>
        <w:pict w14:anchorId="5A0C67E1">
          <v:group id="_x0000_s1030" alt="" style="position:absolute;margin-left:64.8pt;margin-top:779.5pt;width:458.15pt;height:0;z-index:-251658223;mso-position-horizontal-relative:page;mso-position-vertical-relative:page" coordorigin="1296,15590" coordsize="9163,0">
            <v:shape id="_x0000_s1031" alt="" style="position:absolute;left:7776;top:93540;width:9163;height:0" coordorigin="1296,15590" coordsize="9163,0" path="m1296,15590r9163,e" filled="f" strokecolor="#31849b" strokeweight="2.02pt">
              <v:path arrowok="t"/>
              <o:lock v:ext="edit" verticies="t"/>
            </v:shape>
            <w10:wrap anchorx="page" anchory="page"/>
          </v:group>
        </w:pict>
      </w:r>
    </w:p>
    <w:p w14:paraId="3FD94C9B" w14:textId="40B2FCCB" w:rsidR="000654EF" w:rsidRPr="00E94C66" w:rsidRDefault="00B97A95" w:rsidP="000654EF">
      <w:pPr>
        <w:rPr>
          <w:rFonts w:asciiTheme="minorHAnsi" w:eastAsia="Calibri" w:hAnsiTheme="minorHAnsi"/>
          <w:sz w:val="22"/>
          <w:szCs w:val="22"/>
        </w:rPr>
      </w:pPr>
      <w:r>
        <w:rPr>
          <w:rFonts w:asciiTheme="minorHAnsi" w:hAnsiTheme="minorHAnsi"/>
          <w:noProof/>
          <w:sz w:val="22"/>
          <w:szCs w:val="22"/>
        </w:rPr>
        <w:pict w14:anchorId="2C5622C3">
          <v:group id="_x0000_s1028" alt="" style="position:absolute;margin-left:70.65pt;margin-top:14.95pt;width:453.85pt;height:40.35pt;z-index:-251658222;mso-position-horizontal-relative:page" coordorigin="1411,13" coordsize="9077,341">
            <v:shape id="_x0000_s1029" alt="" style="position:absolute;left:1411;top:13;width:9077;height:341" coordorigin="1411,13" coordsize="9077,341" path="m1411,13r,340l10488,353r,-340l1411,13xe" fillcolor="#f90" stroked="f">
              <v:path arrowok="t"/>
            </v:shape>
            <w10:wrap anchorx="page"/>
          </v:group>
        </w:pict>
      </w:r>
    </w:p>
    <w:p w14:paraId="3A19A5D4" w14:textId="511457D0" w:rsidR="000654EF" w:rsidRPr="00E94C66" w:rsidRDefault="000654EF" w:rsidP="000654EF">
      <w:pPr>
        <w:jc w:val="center"/>
        <w:rPr>
          <w:rFonts w:asciiTheme="minorHAnsi" w:eastAsia="Calibri" w:hAnsiTheme="minorHAnsi" w:cs="Arial"/>
          <w:b/>
          <w:color w:val="FFFFFF" w:themeColor="background1"/>
          <w:sz w:val="22"/>
          <w:szCs w:val="22"/>
        </w:rPr>
      </w:pPr>
      <w:r w:rsidRPr="00E94C66">
        <w:rPr>
          <w:rFonts w:asciiTheme="minorHAnsi" w:eastAsia="Calibri" w:hAnsiTheme="minorHAnsi" w:cs="Arial"/>
          <w:b/>
          <w:color w:val="FFFFFF" w:themeColor="background1"/>
          <w:sz w:val="22"/>
          <w:szCs w:val="22"/>
        </w:rPr>
        <w:t>CHILDCARE</w:t>
      </w:r>
    </w:p>
    <w:p w14:paraId="26EBD8DF" w14:textId="13F95563" w:rsidR="002F476D" w:rsidRPr="00E94C66" w:rsidRDefault="002F476D" w:rsidP="002F476D">
      <w:pPr>
        <w:rPr>
          <w:rFonts w:asciiTheme="minorHAnsi" w:hAnsiTheme="minorHAnsi"/>
          <w:b/>
          <w:sz w:val="22"/>
          <w:szCs w:val="22"/>
          <w:lang w:val="en-IE"/>
        </w:rPr>
      </w:pPr>
    </w:p>
    <w:p w14:paraId="0126BA11" w14:textId="25BD877C" w:rsidR="002F476D" w:rsidRPr="00E94C66" w:rsidRDefault="002F476D" w:rsidP="002F476D">
      <w:pPr>
        <w:rPr>
          <w:rFonts w:asciiTheme="minorHAnsi" w:hAnsiTheme="minorHAnsi"/>
          <w:sz w:val="22"/>
          <w:szCs w:val="22"/>
          <w:lang w:val="en-IE"/>
        </w:rPr>
      </w:pPr>
      <w:r w:rsidRPr="00E94C66">
        <w:rPr>
          <w:rFonts w:asciiTheme="minorHAnsi" w:hAnsiTheme="minorHAnsi"/>
          <w:sz w:val="22"/>
          <w:szCs w:val="22"/>
          <w:lang w:val="en-IE"/>
        </w:rPr>
        <w:t>Treoir welcomes  The National Childcare scheme. We are however concerned that while the Scheme  is accessible to families  with incomes of up to €90,000, those at the bottom end of the income scale on €26,000 and less,  will actually loose out. Under the ne</w:t>
      </w:r>
      <w:r w:rsidR="00CF72AA">
        <w:rPr>
          <w:rFonts w:asciiTheme="minorHAnsi" w:hAnsiTheme="minorHAnsi"/>
          <w:sz w:val="22"/>
          <w:szCs w:val="22"/>
          <w:lang w:val="en-IE"/>
        </w:rPr>
        <w:t>w scheme important anti-poverty</w:t>
      </w:r>
      <w:r w:rsidRPr="00E94C66">
        <w:rPr>
          <w:rFonts w:asciiTheme="minorHAnsi" w:hAnsiTheme="minorHAnsi"/>
          <w:sz w:val="22"/>
          <w:szCs w:val="22"/>
          <w:lang w:val="en-IE"/>
        </w:rPr>
        <w:t xml:space="preserve"> after-school measures aimed specifically at low income families such as the  Community Childcare Subvention programme and the Childcare, Employment and Training Scheme  (CETS)</w:t>
      </w:r>
      <w:r w:rsidR="00CF72AA">
        <w:rPr>
          <w:rFonts w:asciiTheme="minorHAnsi" w:hAnsiTheme="minorHAnsi"/>
          <w:sz w:val="22"/>
          <w:szCs w:val="22"/>
          <w:lang w:val="en-IE"/>
        </w:rPr>
        <w:t xml:space="preserve">are </w:t>
      </w:r>
      <w:r w:rsidRPr="00E94C66">
        <w:rPr>
          <w:rFonts w:asciiTheme="minorHAnsi" w:hAnsiTheme="minorHAnsi"/>
          <w:sz w:val="22"/>
          <w:szCs w:val="22"/>
          <w:lang w:val="en-IE"/>
        </w:rPr>
        <w:t xml:space="preserve">due to be withdrawn in 2020.  </w:t>
      </w:r>
    </w:p>
    <w:p w14:paraId="771D0CD7" w14:textId="77777777" w:rsidR="002F476D" w:rsidRPr="00E94C66" w:rsidRDefault="002F476D" w:rsidP="002F476D">
      <w:pPr>
        <w:rPr>
          <w:rFonts w:asciiTheme="minorHAnsi" w:hAnsiTheme="minorHAnsi"/>
          <w:sz w:val="22"/>
          <w:szCs w:val="22"/>
          <w:lang w:val="en-IE"/>
        </w:rPr>
      </w:pPr>
    </w:p>
    <w:p w14:paraId="2C1DE6DF" w14:textId="2EBFF019" w:rsidR="002F476D" w:rsidRPr="00E94C66" w:rsidRDefault="002F476D" w:rsidP="002F476D">
      <w:pPr>
        <w:rPr>
          <w:rFonts w:asciiTheme="minorHAnsi" w:hAnsiTheme="minorHAnsi"/>
          <w:sz w:val="22"/>
          <w:szCs w:val="22"/>
          <w:lang w:val="en-IE"/>
        </w:rPr>
      </w:pPr>
      <w:r w:rsidRPr="00E94C66">
        <w:rPr>
          <w:rFonts w:asciiTheme="minorHAnsi" w:hAnsiTheme="minorHAnsi"/>
          <w:sz w:val="22"/>
          <w:szCs w:val="22"/>
          <w:lang w:val="en-IE"/>
        </w:rPr>
        <w:t xml:space="preserve">The CETS scheme allows a parent on either an ETB course or a CE scheme to access childcare at a guaranteed parental contribution.  In effect all low income parents will be locked out of training and ETB courses if the proposals in the National Childcare Scheme are implemented.   Likewise abolition of the CCS scheme will have devastating consequences for poor families. The current scheme allows vulnerable children access to community childcare, especially in cases where parents may need additional supports and children require early intervention. This will have a major impact on the most vulnerable families, especially those headed by lone parents. </w:t>
      </w:r>
      <w:r w:rsidR="007A6FBF">
        <w:rPr>
          <w:rFonts w:asciiTheme="minorHAnsi" w:hAnsiTheme="minorHAnsi"/>
          <w:sz w:val="22"/>
          <w:szCs w:val="22"/>
          <w:lang w:val="en-IE"/>
        </w:rPr>
        <w:t>While w</w:t>
      </w:r>
      <w:r w:rsidRPr="00E94C66">
        <w:rPr>
          <w:rFonts w:asciiTheme="minorHAnsi" w:hAnsiTheme="minorHAnsi"/>
          <w:sz w:val="22"/>
          <w:szCs w:val="22"/>
          <w:lang w:val="en-IE"/>
        </w:rPr>
        <w:t>e acknowledge the Minister has made provision for a numb</w:t>
      </w:r>
      <w:r w:rsidR="007A6FBF">
        <w:rPr>
          <w:rFonts w:asciiTheme="minorHAnsi" w:hAnsiTheme="minorHAnsi"/>
          <w:sz w:val="22"/>
          <w:szCs w:val="22"/>
          <w:lang w:val="en-IE"/>
        </w:rPr>
        <w:t xml:space="preserve">er of exceptional circumstances, the </w:t>
      </w:r>
      <w:r w:rsidRPr="00E94C66">
        <w:rPr>
          <w:rFonts w:asciiTheme="minorHAnsi" w:hAnsiTheme="minorHAnsi"/>
          <w:sz w:val="22"/>
          <w:szCs w:val="22"/>
          <w:lang w:val="en-IE"/>
        </w:rPr>
        <w:t xml:space="preserve"> current threshold for social work (Tusla) involvement is exceptionally high, with the result that many vulnerable children will  fall through the cracks. </w:t>
      </w:r>
    </w:p>
    <w:p w14:paraId="789EDA39" w14:textId="77777777" w:rsidR="002F476D" w:rsidRPr="00E94C66" w:rsidRDefault="002F476D" w:rsidP="002F476D">
      <w:pPr>
        <w:pStyle w:val="ListParagraph"/>
        <w:rPr>
          <w:rFonts w:asciiTheme="minorHAnsi" w:hAnsiTheme="minorHAnsi"/>
          <w:sz w:val="22"/>
          <w:szCs w:val="22"/>
          <w:lang w:val="en-IE"/>
        </w:rPr>
      </w:pPr>
    </w:p>
    <w:p w14:paraId="3FBFB390" w14:textId="69173EAA" w:rsidR="002F476D" w:rsidRPr="00152A99" w:rsidRDefault="002F476D" w:rsidP="002F476D">
      <w:pPr>
        <w:pStyle w:val="ListParagraph"/>
        <w:rPr>
          <w:rFonts w:asciiTheme="minorHAnsi" w:hAnsiTheme="minorHAnsi"/>
          <w:b/>
          <w:color w:val="E36C0A" w:themeColor="accent6" w:themeShade="BF"/>
          <w:sz w:val="24"/>
          <w:szCs w:val="24"/>
          <w:lang w:val="en-IE"/>
        </w:rPr>
      </w:pPr>
      <w:r w:rsidRPr="00152A99">
        <w:rPr>
          <w:rFonts w:asciiTheme="minorHAnsi" w:hAnsiTheme="minorHAnsi"/>
          <w:b/>
          <w:color w:val="E36C0A" w:themeColor="accent6" w:themeShade="BF"/>
          <w:sz w:val="24"/>
          <w:szCs w:val="24"/>
          <w:lang w:val="en-IE"/>
        </w:rPr>
        <w:t>Recommendations</w:t>
      </w:r>
    </w:p>
    <w:p w14:paraId="66805CE2" w14:textId="2396CD5C" w:rsidR="002F476D" w:rsidRPr="00152A99" w:rsidRDefault="002F476D" w:rsidP="00152A99">
      <w:pPr>
        <w:pStyle w:val="ListParagraph"/>
        <w:numPr>
          <w:ilvl w:val="0"/>
          <w:numId w:val="9"/>
        </w:numPr>
        <w:rPr>
          <w:rFonts w:asciiTheme="minorHAnsi" w:hAnsiTheme="minorHAnsi"/>
          <w:sz w:val="22"/>
          <w:szCs w:val="22"/>
          <w:lang w:val="en-IE"/>
        </w:rPr>
      </w:pPr>
      <w:r w:rsidRPr="00E94C66">
        <w:rPr>
          <w:rFonts w:asciiTheme="minorHAnsi" w:hAnsiTheme="minorHAnsi"/>
          <w:sz w:val="22"/>
          <w:szCs w:val="22"/>
          <w:lang w:val="en-IE"/>
        </w:rPr>
        <w:t>Treoir is calling on the Government to extend anti-poverty after school measures aimed at low income families indefinitely.</w:t>
      </w:r>
    </w:p>
    <w:p w14:paraId="14701FF8" w14:textId="5BAAA8EB" w:rsidR="00D107D9" w:rsidRPr="00E94C66" w:rsidRDefault="00E424BA" w:rsidP="00100992">
      <w:pPr>
        <w:pStyle w:val="ListParagraph"/>
        <w:numPr>
          <w:ilvl w:val="0"/>
          <w:numId w:val="9"/>
        </w:numPr>
        <w:rPr>
          <w:rFonts w:asciiTheme="minorHAnsi" w:eastAsia="Arial" w:hAnsiTheme="minorHAnsi"/>
          <w:sz w:val="22"/>
          <w:szCs w:val="22"/>
        </w:rPr>
      </w:pPr>
      <w:r w:rsidRPr="00E94C66">
        <w:rPr>
          <w:rFonts w:asciiTheme="minorHAnsi" w:eastAsia="Arial" w:hAnsiTheme="minorHAnsi"/>
          <w:sz w:val="22"/>
          <w:szCs w:val="22"/>
        </w:rPr>
        <w:t xml:space="preserve">Introduce a single childcare subvention scheme for single parents who need childcare for children aged up to 12 years </w:t>
      </w:r>
      <w:r w:rsidR="006754BD" w:rsidRPr="00E94C66">
        <w:rPr>
          <w:rFonts w:asciiTheme="minorHAnsi" w:eastAsia="Arial" w:hAnsiTheme="minorHAnsi"/>
          <w:sz w:val="22"/>
          <w:szCs w:val="22"/>
        </w:rPr>
        <w:t>to</w:t>
      </w:r>
      <w:r w:rsidRPr="00E94C66">
        <w:rPr>
          <w:rFonts w:asciiTheme="minorHAnsi" w:eastAsia="Arial" w:hAnsiTheme="minorHAnsi"/>
          <w:sz w:val="22"/>
          <w:szCs w:val="22"/>
        </w:rPr>
        <w:t xml:space="preserve"> participate in education, training and work.</w:t>
      </w:r>
    </w:p>
    <w:p w14:paraId="2FDF154C" w14:textId="76DB00A5" w:rsidR="00D107D9" w:rsidRPr="00E94C66" w:rsidRDefault="00E424BA" w:rsidP="00100992">
      <w:pPr>
        <w:pStyle w:val="ListParagraph"/>
        <w:numPr>
          <w:ilvl w:val="0"/>
          <w:numId w:val="9"/>
        </w:numPr>
        <w:rPr>
          <w:rFonts w:asciiTheme="minorHAnsi" w:eastAsia="Arial" w:hAnsiTheme="minorHAnsi"/>
          <w:sz w:val="22"/>
          <w:szCs w:val="22"/>
        </w:rPr>
      </w:pPr>
      <w:r w:rsidRPr="00E94C66">
        <w:rPr>
          <w:rFonts w:asciiTheme="minorHAnsi" w:eastAsia="Arial" w:hAnsiTheme="minorHAnsi"/>
          <w:sz w:val="22"/>
          <w:szCs w:val="22"/>
        </w:rPr>
        <w:t>Introduce additional good quality after-school childcare to support lone parents.</w:t>
      </w:r>
    </w:p>
    <w:p w14:paraId="1C6741E4" w14:textId="0D905253" w:rsidR="00D107D9" w:rsidRPr="00E94C66" w:rsidRDefault="00D107D9" w:rsidP="00532B0E">
      <w:pPr>
        <w:rPr>
          <w:rFonts w:asciiTheme="minorHAnsi" w:hAnsiTheme="minorHAnsi"/>
          <w:sz w:val="22"/>
          <w:szCs w:val="22"/>
        </w:rPr>
      </w:pPr>
    </w:p>
    <w:p w14:paraId="5116E4B0" w14:textId="0576DED9" w:rsidR="00D107D9" w:rsidRPr="00E94C66" w:rsidRDefault="00D107D9" w:rsidP="00532B0E">
      <w:pPr>
        <w:rPr>
          <w:rFonts w:asciiTheme="minorHAnsi" w:hAnsiTheme="minorHAnsi"/>
          <w:sz w:val="22"/>
          <w:szCs w:val="22"/>
        </w:rPr>
      </w:pPr>
    </w:p>
    <w:p w14:paraId="70C2A483" w14:textId="6D14CB4E" w:rsidR="00100992" w:rsidRPr="00E94C66" w:rsidRDefault="00100992" w:rsidP="00532B0E">
      <w:pPr>
        <w:rPr>
          <w:rFonts w:asciiTheme="minorHAnsi" w:eastAsia="Franklin Gothic Medium" w:hAnsiTheme="minorHAnsi"/>
          <w:b/>
          <w:color w:val="F79646" w:themeColor="accent6"/>
          <w:sz w:val="22"/>
          <w:szCs w:val="22"/>
        </w:rPr>
      </w:pPr>
    </w:p>
    <w:p w14:paraId="668D5602" w14:textId="77777777" w:rsidR="00100992" w:rsidRPr="00E94C66" w:rsidRDefault="00100992" w:rsidP="00532B0E">
      <w:pPr>
        <w:rPr>
          <w:rFonts w:asciiTheme="minorHAnsi" w:eastAsia="Franklin Gothic Medium" w:hAnsiTheme="minorHAnsi"/>
          <w:b/>
          <w:color w:val="F79646" w:themeColor="accent6"/>
          <w:sz w:val="22"/>
          <w:szCs w:val="22"/>
        </w:rPr>
      </w:pPr>
    </w:p>
    <w:p w14:paraId="27EE3A83" w14:textId="77777777" w:rsidR="000D1630" w:rsidRPr="00E94C66" w:rsidRDefault="000D1630" w:rsidP="000D1630">
      <w:pPr>
        <w:rPr>
          <w:rFonts w:asciiTheme="minorHAnsi" w:eastAsia="Calibri" w:hAnsiTheme="minorHAnsi"/>
          <w:sz w:val="22"/>
          <w:szCs w:val="22"/>
        </w:rPr>
      </w:pPr>
      <w:r w:rsidRPr="00E94C66">
        <w:rPr>
          <w:rFonts w:asciiTheme="minorHAnsi" w:hAnsiTheme="minorHAnsi"/>
          <w:noProof/>
          <w:sz w:val="22"/>
          <w:szCs w:val="22"/>
        </w:rPr>
        <w:lastRenderedPageBreak/>
        <w:t>KEY</w:t>
      </w:r>
      <w:r w:rsidRPr="00E94C66">
        <w:rPr>
          <w:rFonts w:asciiTheme="minorHAnsi" w:eastAsia="Calibri" w:hAnsiTheme="minorHAnsi"/>
          <w:sz w:val="22"/>
          <w:szCs w:val="22"/>
        </w:rPr>
        <w:t xml:space="preserve"> RECOMMENDATIONS </w:t>
      </w:r>
    </w:p>
    <w:p w14:paraId="79478329" w14:textId="77777777" w:rsidR="000D1630" w:rsidRPr="002F3F74" w:rsidRDefault="000D1630" w:rsidP="000D1630">
      <w:pPr>
        <w:rPr>
          <w:rFonts w:asciiTheme="minorHAnsi" w:eastAsia="Calibri" w:hAnsiTheme="minorHAnsi"/>
          <w:b/>
          <w:bCs/>
          <w:color w:val="E36C0A" w:themeColor="accent6" w:themeShade="BF"/>
          <w:spacing w:val="1"/>
          <w:w w:val="99"/>
          <w:sz w:val="28"/>
          <w:szCs w:val="28"/>
        </w:rPr>
      </w:pPr>
      <w:r w:rsidRPr="002F3F74">
        <w:rPr>
          <w:rFonts w:asciiTheme="minorHAnsi" w:eastAsia="Calibri" w:hAnsiTheme="minorHAnsi"/>
          <w:b/>
          <w:bCs/>
          <w:color w:val="E36C0A" w:themeColor="accent6" w:themeShade="BF"/>
          <w:spacing w:val="1"/>
          <w:w w:val="99"/>
          <w:sz w:val="28"/>
          <w:szCs w:val="28"/>
        </w:rPr>
        <w:t>DEPARTMENT</w:t>
      </w:r>
      <w:r w:rsidRPr="002F3F74">
        <w:rPr>
          <w:rFonts w:asciiTheme="minorHAnsi" w:eastAsia="Calibri" w:hAnsiTheme="minorHAnsi"/>
          <w:b/>
          <w:bCs/>
          <w:color w:val="E36C0A" w:themeColor="accent6" w:themeShade="BF"/>
          <w:w w:val="99"/>
          <w:sz w:val="28"/>
          <w:szCs w:val="28"/>
        </w:rPr>
        <w:t xml:space="preserve"> EMPLOYMENT AFFAIRS AND </w:t>
      </w:r>
      <w:r w:rsidRPr="002F3F74">
        <w:rPr>
          <w:rFonts w:asciiTheme="minorHAnsi" w:eastAsia="Calibri" w:hAnsiTheme="minorHAnsi"/>
          <w:b/>
          <w:bCs/>
          <w:color w:val="E36C0A" w:themeColor="accent6" w:themeShade="BF"/>
          <w:spacing w:val="1"/>
          <w:w w:val="99"/>
          <w:sz w:val="28"/>
          <w:szCs w:val="28"/>
        </w:rPr>
        <w:t>SOC</w:t>
      </w:r>
      <w:r w:rsidRPr="002F3F74">
        <w:rPr>
          <w:rFonts w:asciiTheme="minorHAnsi" w:eastAsia="Calibri" w:hAnsiTheme="minorHAnsi"/>
          <w:b/>
          <w:bCs/>
          <w:color w:val="E36C0A" w:themeColor="accent6" w:themeShade="BF"/>
          <w:w w:val="99"/>
          <w:sz w:val="28"/>
          <w:szCs w:val="28"/>
        </w:rPr>
        <w:t>I</w:t>
      </w:r>
      <w:r w:rsidRPr="002F3F74">
        <w:rPr>
          <w:rFonts w:asciiTheme="minorHAnsi" w:eastAsia="Calibri" w:hAnsiTheme="minorHAnsi"/>
          <w:b/>
          <w:bCs/>
          <w:color w:val="E36C0A" w:themeColor="accent6" w:themeShade="BF"/>
          <w:spacing w:val="1"/>
          <w:w w:val="99"/>
          <w:sz w:val="28"/>
          <w:szCs w:val="28"/>
        </w:rPr>
        <w:t>AL</w:t>
      </w:r>
      <w:r w:rsidRPr="002F3F74">
        <w:rPr>
          <w:rFonts w:asciiTheme="minorHAnsi" w:eastAsia="Calibri" w:hAnsiTheme="minorHAnsi"/>
          <w:b/>
          <w:bCs/>
          <w:color w:val="E36C0A" w:themeColor="accent6" w:themeShade="BF"/>
          <w:w w:val="99"/>
          <w:sz w:val="28"/>
          <w:szCs w:val="28"/>
        </w:rPr>
        <w:t xml:space="preserve"> </w:t>
      </w:r>
      <w:r w:rsidRPr="002F3F74">
        <w:rPr>
          <w:rFonts w:asciiTheme="minorHAnsi" w:eastAsia="Calibri" w:hAnsiTheme="minorHAnsi"/>
          <w:b/>
          <w:bCs/>
          <w:color w:val="E36C0A" w:themeColor="accent6" w:themeShade="BF"/>
          <w:spacing w:val="1"/>
          <w:w w:val="99"/>
          <w:sz w:val="28"/>
          <w:szCs w:val="28"/>
        </w:rPr>
        <w:t>PROTECT</w:t>
      </w:r>
      <w:r w:rsidRPr="002F3F74">
        <w:rPr>
          <w:rFonts w:asciiTheme="minorHAnsi" w:eastAsia="Calibri" w:hAnsiTheme="minorHAnsi"/>
          <w:b/>
          <w:bCs/>
          <w:color w:val="E36C0A" w:themeColor="accent6" w:themeShade="BF"/>
          <w:w w:val="99"/>
          <w:sz w:val="28"/>
          <w:szCs w:val="28"/>
        </w:rPr>
        <w:t>I</w:t>
      </w:r>
      <w:r w:rsidRPr="002F3F74">
        <w:rPr>
          <w:rFonts w:asciiTheme="minorHAnsi" w:eastAsia="Calibri" w:hAnsiTheme="minorHAnsi"/>
          <w:b/>
          <w:bCs/>
          <w:color w:val="E36C0A" w:themeColor="accent6" w:themeShade="BF"/>
          <w:spacing w:val="1"/>
          <w:w w:val="99"/>
          <w:sz w:val="28"/>
          <w:szCs w:val="28"/>
        </w:rPr>
        <w:t>ON</w:t>
      </w:r>
    </w:p>
    <w:p w14:paraId="477FB85A" w14:textId="77777777" w:rsidR="000D1630" w:rsidRPr="00EB5F70" w:rsidRDefault="000D1630" w:rsidP="000D1630">
      <w:pPr>
        <w:rPr>
          <w:rFonts w:asciiTheme="minorHAnsi" w:hAnsiTheme="minorHAnsi"/>
          <w:b/>
          <w:color w:val="E36C0A" w:themeColor="accent6" w:themeShade="BF"/>
          <w:sz w:val="22"/>
          <w:szCs w:val="22"/>
          <w:lang w:val="en-IE"/>
        </w:rPr>
      </w:pPr>
      <w:r w:rsidRPr="00EB5F70">
        <w:rPr>
          <w:rFonts w:asciiTheme="minorHAnsi" w:hAnsiTheme="minorHAnsi"/>
          <w:b/>
          <w:color w:val="E36C0A" w:themeColor="accent6" w:themeShade="BF"/>
          <w:sz w:val="22"/>
          <w:szCs w:val="22"/>
          <w:lang w:val="en-IE"/>
        </w:rPr>
        <w:t>The Labour Market</w:t>
      </w:r>
    </w:p>
    <w:p w14:paraId="09D0234C" w14:textId="0C291F2D" w:rsidR="000D1630" w:rsidRPr="00E94C66" w:rsidRDefault="000D1630" w:rsidP="000D1630">
      <w:pPr>
        <w:rPr>
          <w:rFonts w:asciiTheme="minorHAnsi" w:hAnsiTheme="minorHAnsi"/>
          <w:sz w:val="22"/>
          <w:szCs w:val="22"/>
          <w:lang w:val="en-IE"/>
        </w:rPr>
      </w:pPr>
      <w:r w:rsidRPr="00E94C66">
        <w:rPr>
          <w:rFonts w:asciiTheme="minorHAnsi" w:hAnsiTheme="minorHAnsi"/>
          <w:sz w:val="22"/>
          <w:szCs w:val="22"/>
          <w:lang w:val="en-IE"/>
        </w:rPr>
        <w:t xml:space="preserve"> Unmarried parents with children often have difficulty accessing the labour market. This may-be due  to a skill deficit, a lack of work experience, lack of confidence , low educational attainment , poverty  and/or a  general lack of childcare and other supports.  Employment and connection to or involvement in the labour market is constantly cited by  government ministers as a route out of poverty. However for this to be the case then it is imperative that work pays.  Precarious low paid employment is not good for workers, </w:t>
      </w:r>
      <w:r w:rsidR="00005F3C">
        <w:rPr>
          <w:rFonts w:asciiTheme="minorHAnsi" w:hAnsiTheme="minorHAnsi"/>
          <w:sz w:val="22"/>
          <w:szCs w:val="22"/>
          <w:lang w:val="en-IE"/>
        </w:rPr>
        <w:t xml:space="preserve">and neither is it </w:t>
      </w:r>
      <w:r w:rsidRPr="00E94C66">
        <w:rPr>
          <w:rFonts w:asciiTheme="minorHAnsi" w:hAnsiTheme="minorHAnsi"/>
          <w:sz w:val="22"/>
          <w:szCs w:val="22"/>
          <w:lang w:val="en-IE"/>
        </w:rPr>
        <w:t xml:space="preserve"> good for the state  as it ends up paying millions of Euro in social transfers</w:t>
      </w:r>
      <w:r w:rsidR="00005F3C">
        <w:rPr>
          <w:rFonts w:asciiTheme="minorHAnsi" w:hAnsiTheme="minorHAnsi"/>
          <w:sz w:val="22"/>
          <w:szCs w:val="22"/>
          <w:lang w:val="en-IE"/>
        </w:rPr>
        <w:t xml:space="preserve"> through Family Income Support. </w:t>
      </w:r>
      <w:r w:rsidRPr="00E94C66">
        <w:rPr>
          <w:rFonts w:asciiTheme="minorHAnsi" w:hAnsiTheme="minorHAnsi"/>
          <w:sz w:val="22"/>
          <w:szCs w:val="22"/>
          <w:lang w:val="en-IE"/>
        </w:rPr>
        <w:t xml:space="preserve">  Considering the over concentration of women in the ranks of the low paid  and the importance of employment for lone and unmarried parents to provide for their families, </w:t>
      </w:r>
    </w:p>
    <w:p w14:paraId="10E6E2D8" w14:textId="77777777" w:rsidR="000D1630" w:rsidRPr="00E94C66" w:rsidRDefault="000D1630" w:rsidP="000D1630">
      <w:pPr>
        <w:rPr>
          <w:rFonts w:asciiTheme="minorHAnsi" w:hAnsiTheme="minorHAnsi"/>
          <w:sz w:val="22"/>
          <w:szCs w:val="22"/>
          <w:lang w:val="en-IE"/>
        </w:rPr>
      </w:pPr>
    </w:p>
    <w:p w14:paraId="04992FD8" w14:textId="6F6FA1F1" w:rsidR="000D1630" w:rsidRPr="00152A99" w:rsidRDefault="00C74D3A" w:rsidP="000D1630">
      <w:pPr>
        <w:rPr>
          <w:rFonts w:asciiTheme="minorHAnsi" w:hAnsiTheme="minorHAnsi"/>
          <w:b/>
          <w:color w:val="E36C0A" w:themeColor="accent6" w:themeShade="BF"/>
          <w:sz w:val="24"/>
          <w:szCs w:val="24"/>
          <w:lang w:val="en-IE"/>
        </w:rPr>
      </w:pPr>
      <w:r>
        <w:rPr>
          <w:rFonts w:asciiTheme="minorHAnsi" w:hAnsiTheme="minorHAnsi"/>
          <w:b/>
          <w:color w:val="E36C0A" w:themeColor="accent6" w:themeShade="BF"/>
          <w:sz w:val="24"/>
          <w:szCs w:val="24"/>
          <w:lang w:val="en-IE"/>
        </w:rPr>
        <w:t xml:space="preserve">Key </w:t>
      </w:r>
      <w:r w:rsidR="000D1630" w:rsidRPr="00152A99">
        <w:rPr>
          <w:rFonts w:asciiTheme="minorHAnsi" w:hAnsiTheme="minorHAnsi"/>
          <w:b/>
          <w:color w:val="E36C0A" w:themeColor="accent6" w:themeShade="BF"/>
          <w:sz w:val="24"/>
          <w:szCs w:val="24"/>
          <w:lang w:val="en-IE"/>
        </w:rPr>
        <w:t>Recommendations</w:t>
      </w:r>
    </w:p>
    <w:p w14:paraId="03CD2DDD" w14:textId="77777777" w:rsidR="000D1630" w:rsidRPr="00EB5F70" w:rsidRDefault="000D1630" w:rsidP="000D1630">
      <w:pPr>
        <w:pStyle w:val="ListParagraph"/>
        <w:numPr>
          <w:ilvl w:val="0"/>
          <w:numId w:val="11"/>
        </w:numPr>
        <w:spacing w:after="0" w:line="240" w:lineRule="auto"/>
        <w:rPr>
          <w:rFonts w:asciiTheme="minorHAnsi" w:hAnsiTheme="minorHAnsi"/>
          <w:sz w:val="22"/>
          <w:szCs w:val="22"/>
          <w:lang w:val="en-IE"/>
        </w:rPr>
      </w:pPr>
      <w:r w:rsidRPr="00EB5F70">
        <w:rPr>
          <w:rFonts w:asciiTheme="minorHAnsi" w:hAnsiTheme="minorHAnsi"/>
          <w:sz w:val="22"/>
          <w:szCs w:val="22"/>
          <w:lang w:val="en-IE"/>
        </w:rPr>
        <w:t xml:space="preserve">Treoir is calling on the Government to increase the National Minimum Wage from €9.80 per hour to bring it into line with the Living Wage as estimated by the Living Wage Technical Group. </w:t>
      </w:r>
    </w:p>
    <w:p w14:paraId="71653A32" w14:textId="77777777" w:rsidR="000D1630" w:rsidRPr="00152A99" w:rsidRDefault="000D1630" w:rsidP="000D1630">
      <w:pPr>
        <w:pStyle w:val="ListParagraph"/>
        <w:spacing w:after="0" w:line="240" w:lineRule="auto"/>
        <w:rPr>
          <w:rFonts w:asciiTheme="minorHAnsi" w:hAnsiTheme="minorHAnsi"/>
          <w:sz w:val="22"/>
          <w:szCs w:val="22"/>
          <w:lang w:val="en-IE"/>
        </w:rPr>
      </w:pPr>
    </w:p>
    <w:p w14:paraId="537671DF" w14:textId="77777777" w:rsidR="000D1630" w:rsidRPr="00EB5F70" w:rsidRDefault="000D1630" w:rsidP="000D1630">
      <w:pPr>
        <w:pStyle w:val="ListParagraph"/>
        <w:numPr>
          <w:ilvl w:val="0"/>
          <w:numId w:val="11"/>
        </w:numPr>
        <w:spacing w:after="0" w:line="240" w:lineRule="auto"/>
        <w:rPr>
          <w:rFonts w:asciiTheme="minorHAnsi" w:hAnsiTheme="minorHAnsi"/>
          <w:sz w:val="22"/>
          <w:szCs w:val="22"/>
          <w:lang w:val="en-IE"/>
        </w:rPr>
      </w:pPr>
      <w:r w:rsidRPr="00EB5F70">
        <w:rPr>
          <w:rFonts w:asciiTheme="minorHAnsi" w:hAnsiTheme="minorHAnsi"/>
          <w:sz w:val="22"/>
          <w:szCs w:val="22"/>
          <w:lang w:val="en-IE"/>
        </w:rPr>
        <w:t>Treoir  is calling for the abolition of  staggered rates of the NMW for people under the age of 20 to be replaced by a single hourly rate for everyone in line with the Living Wage.</w:t>
      </w:r>
    </w:p>
    <w:p w14:paraId="01FB4C76" w14:textId="77777777" w:rsidR="000D1630" w:rsidRPr="00152A99" w:rsidRDefault="000D1630" w:rsidP="000D1630">
      <w:pPr>
        <w:spacing w:after="0" w:line="240" w:lineRule="auto"/>
        <w:rPr>
          <w:rFonts w:asciiTheme="minorHAnsi" w:hAnsiTheme="minorHAnsi"/>
          <w:sz w:val="22"/>
          <w:szCs w:val="22"/>
          <w:lang w:val="en-IE"/>
        </w:rPr>
      </w:pPr>
    </w:p>
    <w:p w14:paraId="20B0F32E" w14:textId="77777777" w:rsidR="000D1630" w:rsidRPr="00EB5F70" w:rsidRDefault="000D1630" w:rsidP="000D1630">
      <w:pPr>
        <w:pStyle w:val="ListParagraph"/>
        <w:numPr>
          <w:ilvl w:val="0"/>
          <w:numId w:val="11"/>
        </w:numPr>
        <w:spacing w:after="0" w:line="240" w:lineRule="auto"/>
        <w:rPr>
          <w:rFonts w:asciiTheme="minorHAnsi" w:hAnsiTheme="minorHAnsi"/>
          <w:sz w:val="22"/>
          <w:szCs w:val="22"/>
          <w:lang w:val="en-IE"/>
        </w:rPr>
      </w:pPr>
      <w:r w:rsidRPr="00EB5F70">
        <w:rPr>
          <w:rFonts w:asciiTheme="minorHAnsi" w:hAnsiTheme="minorHAnsi"/>
          <w:sz w:val="22"/>
          <w:szCs w:val="22"/>
          <w:lang w:val="en-IE"/>
        </w:rPr>
        <w:t>Treoir is calling on the Government to strengthen the role of the Low Pay Commission in relation to in-work poverty and to review the low pay of women.</w:t>
      </w:r>
    </w:p>
    <w:p w14:paraId="3F6DFAEA" w14:textId="77777777" w:rsidR="000D1630" w:rsidRPr="00152A99" w:rsidRDefault="000D1630" w:rsidP="000D1630">
      <w:pPr>
        <w:spacing w:after="0" w:line="240" w:lineRule="auto"/>
        <w:rPr>
          <w:rFonts w:asciiTheme="minorHAnsi" w:hAnsiTheme="minorHAnsi"/>
          <w:sz w:val="22"/>
          <w:szCs w:val="22"/>
          <w:lang w:val="en-IE"/>
        </w:rPr>
      </w:pPr>
    </w:p>
    <w:p w14:paraId="793FAD42" w14:textId="77777777" w:rsidR="000D1630" w:rsidRPr="00EB5F70" w:rsidRDefault="000D1630" w:rsidP="000D1630">
      <w:pPr>
        <w:pStyle w:val="ListParagraph"/>
        <w:numPr>
          <w:ilvl w:val="0"/>
          <w:numId w:val="11"/>
        </w:numPr>
        <w:tabs>
          <w:tab w:val="left" w:pos="640"/>
        </w:tabs>
        <w:spacing w:line="361" w:lineRule="auto"/>
        <w:ind w:right="667"/>
        <w:rPr>
          <w:rFonts w:asciiTheme="minorHAnsi" w:eastAsia="Arial" w:hAnsiTheme="minorHAnsi"/>
          <w:bCs/>
          <w:sz w:val="22"/>
          <w:szCs w:val="22"/>
        </w:rPr>
      </w:pPr>
      <w:r w:rsidRPr="00EB5F70">
        <w:rPr>
          <w:rFonts w:asciiTheme="minorHAnsi" w:eastAsia="Arial" w:hAnsiTheme="minorHAnsi"/>
          <w:bCs/>
          <w:sz w:val="22"/>
          <w:szCs w:val="22"/>
        </w:rPr>
        <w:t>Reinstate the supports for one-parent families to address the high rates of child poverty.</w:t>
      </w:r>
    </w:p>
    <w:p w14:paraId="1AE6BD68" w14:textId="209DCB87" w:rsidR="000D1630" w:rsidRPr="00EB5F70" w:rsidRDefault="000D1630" w:rsidP="000D1630">
      <w:pPr>
        <w:pStyle w:val="ListParagraph"/>
        <w:numPr>
          <w:ilvl w:val="0"/>
          <w:numId w:val="11"/>
        </w:numPr>
        <w:tabs>
          <w:tab w:val="left" w:pos="640"/>
        </w:tabs>
        <w:spacing w:line="361" w:lineRule="auto"/>
        <w:ind w:right="667"/>
        <w:rPr>
          <w:rFonts w:asciiTheme="minorHAnsi" w:eastAsia="Arial" w:hAnsiTheme="minorHAnsi"/>
          <w:bCs/>
          <w:sz w:val="22"/>
          <w:szCs w:val="22"/>
        </w:rPr>
      </w:pPr>
      <w:r w:rsidRPr="00EB5F70">
        <w:rPr>
          <w:rFonts w:asciiTheme="minorHAnsi" w:eastAsia="Arial" w:hAnsiTheme="minorHAnsi"/>
          <w:bCs/>
          <w:sz w:val="22"/>
          <w:szCs w:val="22"/>
        </w:rPr>
        <w:t xml:space="preserve">The DEASP should not be involved in maintenance recovery and this </w:t>
      </w:r>
      <w:r w:rsidR="00005F3C">
        <w:rPr>
          <w:rFonts w:asciiTheme="minorHAnsi" w:eastAsia="Arial" w:hAnsiTheme="minorHAnsi"/>
          <w:bCs/>
          <w:sz w:val="22"/>
          <w:szCs w:val="22"/>
        </w:rPr>
        <w:t xml:space="preserve">function </w:t>
      </w:r>
      <w:r w:rsidRPr="00EB5F70">
        <w:rPr>
          <w:rFonts w:asciiTheme="minorHAnsi" w:eastAsia="Arial" w:hAnsiTheme="minorHAnsi"/>
          <w:bCs/>
          <w:sz w:val="22"/>
          <w:szCs w:val="22"/>
        </w:rPr>
        <w:t xml:space="preserve">should be moved to   another department such as Justice. </w:t>
      </w:r>
    </w:p>
    <w:p w14:paraId="20FCFF26" w14:textId="77777777" w:rsidR="000D1630" w:rsidRPr="00EB5F70" w:rsidRDefault="000D1630" w:rsidP="000D1630">
      <w:pPr>
        <w:pStyle w:val="ListParagraph"/>
        <w:numPr>
          <w:ilvl w:val="0"/>
          <w:numId w:val="11"/>
        </w:numPr>
        <w:rPr>
          <w:rFonts w:asciiTheme="minorHAnsi" w:eastAsia="Arial" w:hAnsiTheme="minorHAnsi"/>
          <w:sz w:val="22"/>
          <w:szCs w:val="22"/>
        </w:rPr>
      </w:pPr>
      <w:r w:rsidRPr="00EB5F70">
        <w:rPr>
          <w:rFonts w:asciiTheme="minorHAnsi" w:eastAsia="Arial" w:hAnsiTheme="minorHAnsi"/>
          <w:sz w:val="22"/>
          <w:szCs w:val="22"/>
        </w:rPr>
        <w:t xml:space="preserve"> Equalise income thresholds for one and two parent families.</w:t>
      </w:r>
    </w:p>
    <w:p w14:paraId="24D50968" w14:textId="77777777" w:rsidR="000D1630" w:rsidRPr="00EB5F70" w:rsidRDefault="000D1630" w:rsidP="000D1630">
      <w:pPr>
        <w:pStyle w:val="ListParagraph"/>
        <w:numPr>
          <w:ilvl w:val="0"/>
          <w:numId w:val="11"/>
        </w:numPr>
        <w:rPr>
          <w:rFonts w:asciiTheme="minorHAnsi" w:eastAsia="Arial" w:hAnsiTheme="minorHAnsi"/>
          <w:sz w:val="22"/>
          <w:szCs w:val="22"/>
        </w:rPr>
      </w:pPr>
      <w:r w:rsidRPr="00EB5F70">
        <w:rPr>
          <w:rFonts w:asciiTheme="minorHAnsi" w:eastAsia="Arial" w:hAnsiTheme="minorHAnsi"/>
          <w:sz w:val="22"/>
          <w:szCs w:val="22"/>
        </w:rPr>
        <w:t>Extend the eligibility of the Widowed or Surviving Civil Partner Grant to cohabitants and to other surviving guardian who have one or more dependent children living with them.</w:t>
      </w:r>
    </w:p>
    <w:p w14:paraId="1BD6A1E4" w14:textId="77777777" w:rsidR="000D1630" w:rsidRPr="00EB5F70" w:rsidRDefault="000D1630" w:rsidP="000D1630">
      <w:pPr>
        <w:pStyle w:val="ListParagraph"/>
        <w:numPr>
          <w:ilvl w:val="0"/>
          <w:numId w:val="11"/>
        </w:numPr>
        <w:rPr>
          <w:rFonts w:asciiTheme="minorHAnsi" w:eastAsia="Arial" w:hAnsiTheme="minorHAnsi"/>
          <w:sz w:val="22"/>
          <w:szCs w:val="22"/>
        </w:rPr>
      </w:pPr>
      <w:r w:rsidRPr="00EB5F70">
        <w:rPr>
          <w:rFonts w:asciiTheme="minorHAnsi" w:eastAsia="Arial" w:hAnsiTheme="minorHAnsi"/>
          <w:sz w:val="22"/>
          <w:szCs w:val="22"/>
        </w:rPr>
        <w:t>Increase the rent allowance for liable parents in assessing maintenance payments especially in areas of high demand and high rental rates.</w:t>
      </w:r>
    </w:p>
    <w:p w14:paraId="140D69C5" w14:textId="77777777" w:rsidR="000D1630" w:rsidRPr="00E94C66" w:rsidRDefault="000D1630" w:rsidP="000D1630">
      <w:pPr>
        <w:rPr>
          <w:rFonts w:asciiTheme="minorHAnsi" w:eastAsia="Arial" w:hAnsiTheme="minorHAnsi"/>
          <w:b/>
          <w:color w:val="F79646" w:themeColor="accent6"/>
          <w:sz w:val="22"/>
          <w:szCs w:val="22"/>
        </w:rPr>
      </w:pPr>
    </w:p>
    <w:p w14:paraId="619F580C" w14:textId="77777777" w:rsidR="000D1630" w:rsidRDefault="000D1630" w:rsidP="000D1630">
      <w:pPr>
        <w:rPr>
          <w:rFonts w:asciiTheme="minorHAnsi" w:eastAsia="Arial" w:hAnsiTheme="minorHAnsi"/>
          <w:b/>
          <w:color w:val="F79646" w:themeColor="accent6"/>
          <w:sz w:val="22"/>
          <w:szCs w:val="22"/>
        </w:rPr>
      </w:pPr>
    </w:p>
    <w:p w14:paraId="3901A804" w14:textId="77777777" w:rsidR="000D1630" w:rsidRPr="00E94C66" w:rsidRDefault="000D1630" w:rsidP="000D1630">
      <w:pPr>
        <w:rPr>
          <w:rFonts w:asciiTheme="minorHAnsi" w:eastAsia="Arial" w:hAnsiTheme="minorHAnsi"/>
          <w:b/>
          <w:color w:val="F79646" w:themeColor="accent6"/>
          <w:sz w:val="22"/>
          <w:szCs w:val="22"/>
        </w:rPr>
      </w:pPr>
    </w:p>
    <w:p w14:paraId="695B4E83" w14:textId="762E3AA9" w:rsidR="00100992" w:rsidRPr="00E94C66" w:rsidRDefault="00100992" w:rsidP="00532B0E">
      <w:pPr>
        <w:rPr>
          <w:rFonts w:asciiTheme="minorHAnsi" w:eastAsia="Franklin Gothic Medium" w:hAnsiTheme="minorHAnsi"/>
          <w:b/>
          <w:color w:val="F79646" w:themeColor="accent6"/>
          <w:sz w:val="22"/>
          <w:szCs w:val="22"/>
        </w:rPr>
        <w:sectPr w:rsidR="00100992" w:rsidRPr="00E94C66">
          <w:pgSz w:w="11900" w:h="16840"/>
          <w:pgMar w:top="1120" w:right="1320" w:bottom="280" w:left="1300" w:header="701" w:footer="829" w:gutter="0"/>
          <w:cols w:space="720"/>
        </w:sectPr>
      </w:pPr>
    </w:p>
    <w:p w14:paraId="15BFF56D" w14:textId="0A1DFE29" w:rsidR="00D107D9" w:rsidRPr="00E94C66" w:rsidRDefault="00B97A95" w:rsidP="00532B0E">
      <w:pPr>
        <w:rPr>
          <w:rFonts w:asciiTheme="minorHAnsi" w:hAnsiTheme="minorHAnsi"/>
          <w:sz w:val="22"/>
          <w:szCs w:val="22"/>
        </w:rPr>
      </w:pPr>
      <w:r>
        <w:rPr>
          <w:rFonts w:asciiTheme="minorHAnsi" w:hAnsiTheme="minorHAnsi"/>
          <w:noProof/>
          <w:sz w:val="22"/>
          <w:szCs w:val="22"/>
        </w:rPr>
        <w:lastRenderedPageBreak/>
        <w:pict w14:anchorId="0849A841">
          <v:group id="_x0000_s1026" alt="" style="position:absolute;margin-left:64.8pt;margin-top:779.5pt;width:458.15pt;height:0;z-index:-251658220;mso-position-horizontal-relative:page;mso-position-vertical-relative:page" coordorigin="1296,15590" coordsize="9163,0">
            <v:shape id="_x0000_s1027" alt="" style="position:absolute;left:7776;top:93540;width:9163;height:0" coordorigin="1296,15590" coordsize="9163,0" path="m1296,15590r9163,e" filled="f" strokecolor="#31849b" strokeweight="2.02pt">
              <v:path arrowok="t"/>
              <o:lock v:ext="edit" verticies="t"/>
            </v:shape>
            <w10:wrap anchorx="page" anchory="page"/>
          </v:group>
        </w:pict>
      </w:r>
    </w:p>
    <w:p w14:paraId="0F976B43" w14:textId="77777777" w:rsidR="000D1630" w:rsidRPr="00E94C66" w:rsidRDefault="000D1630" w:rsidP="00041C0F">
      <w:pPr>
        <w:rPr>
          <w:rFonts w:asciiTheme="minorHAnsi" w:eastAsia="Arial" w:hAnsiTheme="minorHAnsi"/>
          <w:b/>
          <w:color w:val="F79646" w:themeColor="accent6"/>
          <w:sz w:val="22"/>
          <w:szCs w:val="22"/>
        </w:rPr>
      </w:pPr>
    </w:p>
    <w:p w14:paraId="61CD11F9" w14:textId="44AEC20C" w:rsidR="006F3C80" w:rsidRPr="00EB5F70" w:rsidRDefault="006F3C80" w:rsidP="00041C0F">
      <w:pPr>
        <w:rPr>
          <w:rFonts w:asciiTheme="minorHAnsi" w:eastAsia="Arial" w:hAnsiTheme="minorHAnsi"/>
          <w:b/>
          <w:color w:val="E36C0A" w:themeColor="accent6" w:themeShade="BF"/>
          <w:sz w:val="22"/>
          <w:szCs w:val="22"/>
        </w:rPr>
      </w:pPr>
      <w:r w:rsidRPr="00EB5F70">
        <w:rPr>
          <w:rFonts w:asciiTheme="minorHAnsi" w:eastAsia="Arial" w:hAnsiTheme="minorHAnsi"/>
          <w:b/>
          <w:color w:val="E36C0A" w:themeColor="accent6" w:themeShade="BF"/>
          <w:sz w:val="22"/>
          <w:szCs w:val="22"/>
        </w:rPr>
        <w:t>DEA</w:t>
      </w:r>
      <w:r w:rsidR="001618CB" w:rsidRPr="00EB5F70">
        <w:rPr>
          <w:rFonts w:asciiTheme="minorHAnsi" w:eastAsia="Arial" w:hAnsiTheme="minorHAnsi"/>
          <w:b/>
          <w:color w:val="E36C0A" w:themeColor="accent6" w:themeShade="BF"/>
          <w:sz w:val="22"/>
          <w:szCs w:val="22"/>
        </w:rPr>
        <w:t xml:space="preserve">SP and </w:t>
      </w:r>
      <w:r w:rsidR="00EB5F70" w:rsidRPr="00EB5F70">
        <w:rPr>
          <w:rFonts w:asciiTheme="minorHAnsi" w:eastAsia="Arial" w:hAnsiTheme="minorHAnsi"/>
          <w:b/>
          <w:color w:val="E36C0A" w:themeColor="accent6" w:themeShade="BF"/>
          <w:sz w:val="22"/>
          <w:szCs w:val="22"/>
        </w:rPr>
        <w:t xml:space="preserve">the </w:t>
      </w:r>
      <w:r w:rsidR="00041C0F" w:rsidRPr="00EB5F70">
        <w:rPr>
          <w:rFonts w:asciiTheme="minorHAnsi" w:eastAsia="Arial" w:hAnsiTheme="minorHAnsi"/>
          <w:b/>
          <w:color w:val="E36C0A" w:themeColor="accent6" w:themeShade="BF"/>
          <w:sz w:val="22"/>
          <w:szCs w:val="22"/>
        </w:rPr>
        <w:t xml:space="preserve">DEPARTMENT OF EDUCATION </w:t>
      </w:r>
    </w:p>
    <w:p w14:paraId="3BAC1B60" w14:textId="77777777" w:rsidR="00EC6037" w:rsidRDefault="00EC6037" w:rsidP="00EC6037">
      <w:pPr>
        <w:pStyle w:val="ListParagraph"/>
        <w:rPr>
          <w:rFonts w:asciiTheme="minorHAnsi" w:eastAsia="Arial" w:hAnsiTheme="minorHAnsi"/>
          <w:sz w:val="22"/>
          <w:szCs w:val="22"/>
        </w:rPr>
      </w:pPr>
    </w:p>
    <w:p w14:paraId="61F4E9ED" w14:textId="77777777" w:rsidR="001618CB" w:rsidRPr="00E94C66" w:rsidRDefault="001618CB" w:rsidP="001618CB">
      <w:pPr>
        <w:pStyle w:val="ListParagraph"/>
        <w:numPr>
          <w:ilvl w:val="0"/>
          <w:numId w:val="8"/>
        </w:numPr>
        <w:rPr>
          <w:rFonts w:asciiTheme="minorHAnsi" w:eastAsia="Arial" w:hAnsiTheme="minorHAnsi"/>
          <w:sz w:val="22"/>
          <w:szCs w:val="22"/>
        </w:rPr>
      </w:pPr>
      <w:r w:rsidRPr="00E94C66">
        <w:rPr>
          <w:rFonts w:asciiTheme="minorHAnsi" w:eastAsia="Arial" w:hAnsiTheme="minorHAnsi"/>
          <w:sz w:val="22"/>
          <w:szCs w:val="22"/>
        </w:rPr>
        <w:t>Grant lone parents in full-time education the Back to Education Allowance without discretion</w:t>
      </w:r>
    </w:p>
    <w:p w14:paraId="0BBF09E9" w14:textId="79A4E211" w:rsidR="001618CB" w:rsidRPr="00E94C66" w:rsidRDefault="001618CB" w:rsidP="001618CB">
      <w:pPr>
        <w:pStyle w:val="ListParagraph"/>
        <w:numPr>
          <w:ilvl w:val="0"/>
          <w:numId w:val="7"/>
        </w:numPr>
        <w:rPr>
          <w:rFonts w:asciiTheme="minorHAnsi" w:eastAsia="Arial" w:hAnsiTheme="minorHAnsi"/>
          <w:sz w:val="22"/>
          <w:szCs w:val="22"/>
        </w:rPr>
      </w:pPr>
      <w:r w:rsidRPr="00E94C66">
        <w:rPr>
          <w:rFonts w:asciiTheme="minorHAnsi" w:eastAsia="Arial" w:hAnsiTheme="minorHAnsi"/>
          <w:sz w:val="22"/>
          <w:szCs w:val="22"/>
        </w:rPr>
        <w:t xml:space="preserve">Review the eligibility rules of the SUSI grant to better facilitate </w:t>
      </w:r>
      <w:r w:rsidR="00305B19">
        <w:rPr>
          <w:rFonts w:asciiTheme="minorHAnsi" w:eastAsia="Arial" w:hAnsiTheme="minorHAnsi"/>
          <w:sz w:val="22"/>
          <w:szCs w:val="22"/>
        </w:rPr>
        <w:t xml:space="preserve">part-time students </w:t>
      </w:r>
      <w:r w:rsidRPr="00E94C66">
        <w:rPr>
          <w:rFonts w:asciiTheme="minorHAnsi" w:eastAsia="Arial" w:hAnsiTheme="minorHAnsi"/>
          <w:sz w:val="22"/>
          <w:szCs w:val="22"/>
        </w:rPr>
        <w:t>lone parents to provide to financial support to flexible care duties.</w:t>
      </w:r>
    </w:p>
    <w:p w14:paraId="3AEBD6D5" w14:textId="77777777" w:rsidR="001618CB" w:rsidRPr="00E94C66" w:rsidRDefault="001618CB" w:rsidP="001618CB">
      <w:pPr>
        <w:pStyle w:val="ListParagraph"/>
        <w:numPr>
          <w:ilvl w:val="0"/>
          <w:numId w:val="7"/>
        </w:numPr>
        <w:rPr>
          <w:rFonts w:asciiTheme="minorHAnsi" w:eastAsia="Franklin Gothic Medium" w:hAnsiTheme="minorHAnsi"/>
          <w:sz w:val="22"/>
          <w:szCs w:val="22"/>
        </w:rPr>
      </w:pPr>
      <w:r w:rsidRPr="00E94C66">
        <w:rPr>
          <w:rFonts w:asciiTheme="minorHAnsi" w:eastAsia="Franklin Gothic Medium" w:hAnsiTheme="minorHAnsi"/>
          <w:sz w:val="22"/>
          <w:szCs w:val="22"/>
        </w:rPr>
        <w:t>Extend Back to Education Allowance to younger student parents under 21</w:t>
      </w:r>
    </w:p>
    <w:p w14:paraId="595A51FB" w14:textId="098EB7F2" w:rsidR="006F3C80" w:rsidRPr="00E94C66" w:rsidRDefault="001618CB" w:rsidP="00041C0F">
      <w:pPr>
        <w:pStyle w:val="ListParagraph"/>
        <w:numPr>
          <w:ilvl w:val="0"/>
          <w:numId w:val="7"/>
        </w:numPr>
        <w:rPr>
          <w:rFonts w:asciiTheme="minorHAnsi" w:eastAsia="Franklin Gothic Medium" w:hAnsiTheme="minorHAnsi"/>
          <w:sz w:val="22"/>
          <w:szCs w:val="22"/>
        </w:rPr>
      </w:pPr>
      <w:r w:rsidRPr="00E94C66">
        <w:rPr>
          <w:rFonts w:asciiTheme="minorHAnsi" w:eastAsia="Franklin Gothic Medium" w:hAnsiTheme="minorHAnsi"/>
          <w:sz w:val="22"/>
          <w:szCs w:val="22"/>
        </w:rPr>
        <w:t>Address the anomaly by which lone parents in receipt of Rent Supplement and OFP/JST, who want to take up education or training are not eligible for SUSI maintenance.</w:t>
      </w:r>
    </w:p>
    <w:p w14:paraId="2AFA60A2" w14:textId="6B5E396A" w:rsidR="00D107D9" w:rsidRPr="002F3F74" w:rsidRDefault="00F53C6B" w:rsidP="00F53C6B">
      <w:pPr>
        <w:rPr>
          <w:rFonts w:asciiTheme="minorHAnsi" w:hAnsiTheme="minorHAnsi"/>
          <w:b/>
          <w:color w:val="E36C0A" w:themeColor="accent6" w:themeShade="BF"/>
          <w:sz w:val="28"/>
          <w:szCs w:val="28"/>
        </w:rPr>
      </w:pPr>
      <w:r w:rsidRPr="002F3F74">
        <w:rPr>
          <w:rFonts w:asciiTheme="minorHAnsi" w:hAnsiTheme="minorHAnsi"/>
          <w:b/>
          <w:color w:val="E36C0A" w:themeColor="accent6" w:themeShade="BF"/>
          <w:sz w:val="28"/>
          <w:szCs w:val="28"/>
        </w:rPr>
        <w:t>DEPARTMENT OF FINANCE</w:t>
      </w:r>
    </w:p>
    <w:p w14:paraId="2167BE7B" w14:textId="77777777" w:rsidR="00F53C6B" w:rsidRPr="00E94C66" w:rsidRDefault="00F53C6B" w:rsidP="00F53C6B">
      <w:pPr>
        <w:pStyle w:val="ListParagraph"/>
        <w:numPr>
          <w:ilvl w:val="0"/>
          <w:numId w:val="3"/>
        </w:numPr>
        <w:jc w:val="both"/>
        <w:rPr>
          <w:rFonts w:asciiTheme="minorHAnsi" w:eastAsia="Arial" w:hAnsiTheme="minorHAnsi"/>
          <w:sz w:val="22"/>
          <w:szCs w:val="22"/>
        </w:rPr>
      </w:pPr>
      <w:r w:rsidRPr="00E94C66">
        <w:rPr>
          <w:rFonts w:asciiTheme="minorHAnsi" w:eastAsia="Arial" w:hAnsiTheme="minorHAnsi"/>
          <w:sz w:val="22"/>
          <w:szCs w:val="22"/>
        </w:rPr>
        <w:t xml:space="preserve">Extend the Single Parent Child Carer tax credit to both parents who live separately to support shared parenting. (Department of Finance)  </w:t>
      </w:r>
    </w:p>
    <w:p w14:paraId="17AC033A" w14:textId="0EA17528" w:rsidR="00D107D9" w:rsidRPr="00E94C66" w:rsidRDefault="00F53C6B" w:rsidP="00532B0E">
      <w:pPr>
        <w:pStyle w:val="ListParagraph"/>
        <w:numPr>
          <w:ilvl w:val="0"/>
          <w:numId w:val="3"/>
        </w:numPr>
        <w:jc w:val="both"/>
        <w:rPr>
          <w:rFonts w:asciiTheme="minorHAnsi" w:eastAsia="Arial" w:hAnsiTheme="minorHAnsi"/>
          <w:sz w:val="22"/>
          <w:szCs w:val="22"/>
        </w:rPr>
      </w:pPr>
      <w:r w:rsidRPr="00E94C66">
        <w:rPr>
          <w:rFonts w:asciiTheme="minorHAnsi" w:hAnsiTheme="minorHAnsi"/>
          <w:sz w:val="22"/>
          <w:szCs w:val="22"/>
        </w:rPr>
        <w:t xml:space="preserve">If this is not possible, then make the Single Person Child Carer Tax Credit available automatically to the qualifying secondary carer when </w:t>
      </w:r>
      <w:r w:rsidR="00101477">
        <w:rPr>
          <w:rFonts w:asciiTheme="minorHAnsi" w:hAnsiTheme="minorHAnsi"/>
          <w:sz w:val="22"/>
          <w:szCs w:val="22"/>
        </w:rPr>
        <w:t>the primary carer does not claim</w:t>
      </w:r>
      <w:r w:rsidRPr="00E94C66">
        <w:rPr>
          <w:rFonts w:asciiTheme="minorHAnsi" w:hAnsiTheme="minorHAnsi"/>
          <w:sz w:val="22"/>
          <w:szCs w:val="22"/>
        </w:rPr>
        <w:t xml:space="preserve"> it.</w:t>
      </w:r>
      <w:r w:rsidRPr="00E94C66">
        <w:rPr>
          <w:rFonts w:asciiTheme="minorHAnsi" w:eastAsia="Arial" w:hAnsiTheme="minorHAnsi"/>
          <w:sz w:val="22"/>
          <w:szCs w:val="22"/>
        </w:rPr>
        <w:t xml:space="preserve"> (Department of Finance)</w:t>
      </w:r>
    </w:p>
    <w:p w14:paraId="32B44A95" w14:textId="77777777" w:rsidR="00D107D9" w:rsidRPr="00E94C66" w:rsidRDefault="00D107D9" w:rsidP="00532B0E">
      <w:pPr>
        <w:rPr>
          <w:rFonts w:asciiTheme="minorHAnsi" w:hAnsiTheme="minorHAnsi"/>
          <w:sz w:val="22"/>
          <w:szCs w:val="22"/>
        </w:rPr>
      </w:pPr>
    </w:p>
    <w:p w14:paraId="1569CBA2" w14:textId="7F570EF6" w:rsidR="00D107D9" w:rsidRPr="002F3F74" w:rsidRDefault="00B8770F" w:rsidP="00532B0E">
      <w:pPr>
        <w:rPr>
          <w:rFonts w:asciiTheme="minorHAnsi" w:hAnsiTheme="minorHAnsi"/>
          <w:b/>
          <w:color w:val="E36C0A" w:themeColor="accent6" w:themeShade="BF"/>
          <w:sz w:val="28"/>
          <w:szCs w:val="28"/>
        </w:rPr>
      </w:pPr>
      <w:r w:rsidRPr="002F3F74">
        <w:rPr>
          <w:rFonts w:asciiTheme="minorHAnsi" w:hAnsiTheme="minorHAnsi"/>
          <w:b/>
          <w:color w:val="E36C0A" w:themeColor="accent6" w:themeShade="BF"/>
          <w:sz w:val="28"/>
          <w:szCs w:val="28"/>
        </w:rPr>
        <w:t>DEPARTMENT OF JUSTICE AND EQUALITY</w:t>
      </w:r>
    </w:p>
    <w:p w14:paraId="65DE68EC" w14:textId="77777777" w:rsidR="00B8770F" w:rsidRPr="00EB5F70" w:rsidRDefault="00B8770F" w:rsidP="00B8770F">
      <w:pPr>
        <w:rPr>
          <w:rFonts w:asciiTheme="minorHAnsi" w:hAnsiTheme="minorHAnsi"/>
          <w:b/>
          <w:color w:val="E36C0A" w:themeColor="accent6" w:themeShade="BF"/>
          <w:sz w:val="22"/>
          <w:szCs w:val="22"/>
          <w:lang w:val="en-IE"/>
        </w:rPr>
      </w:pPr>
      <w:r w:rsidRPr="00EB5F70">
        <w:rPr>
          <w:rFonts w:asciiTheme="minorHAnsi" w:hAnsiTheme="minorHAnsi"/>
          <w:b/>
          <w:color w:val="E36C0A" w:themeColor="accent6" w:themeShade="BF"/>
          <w:sz w:val="22"/>
          <w:szCs w:val="22"/>
          <w:lang w:val="en-IE"/>
        </w:rPr>
        <w:t xml:space="preserve">Legal Aid  </w:t>
      </w:r>
    </w:p>
    <w:p w14:paraId="206C1DD9" w14:textId="77777777" w:rsidR="00B8770F" w:rsidRPr="00E94C66" w:rsidRDefault="00B8770F" w:rsidP="00B8770F">
      <w:pPr>
        <w:rPr>
          <w:rFonts w:asciiTheme="minorHAnsi" w:hAnsiTheme="minorHAnsi"/>
          <w:sz w:val="22"/>
          <w:szCs w:val="22"/>
          <w:lang w:val="en-IE"/>
        </w:rPr>
      </w:pPr>
      <w:r w:rsidRPr="00E94C66">
        <w:rPr>
          <w:rFonts w:asciiTheme="minorHAnsi" w:hAnsiTheme="minorHAnsi"/>
          <w:sz w:val="22"/>
          <w:szCs w:val="22"/>
          <w:lang w:val="en-IE"/>
        </w:rPr>
        <w:t xml:space="preserve">Access to accessible and timely legal aid is of critical importance for unmarried parents. This is especially the case when it comes to unmarried fathers who have no automatic right to access, custody and guardianship of their children and who must apply to the courts to establish same.  At the macro level, cuts to the legal-aid system have led the Special Rapporteur on Child Protection, Dr Geffory Shannon, to describe the family law system as impoverished and without the capacity to meet the needs of the most vulnerable members of society. </w:t>
      </w:r>
    </w:p>
    <w:p w14:paraId="6EC1C7D3" w14:textId="77777777" w:rsidR="00B8770F" w:rsidRPr="00E94C66" w:rsidRDefault="00B8770F" w:rsidP="00B8770F">
      <w:pPr>
        <w:rPr>
          <w:rFonts w:asciiTheme="minorHAnsi" w:hAnsiTheme="minorHAnsi"/>
          <w:sz w:val="22"/>
          <w:szCs w:val="22"/>
          <w:lang w:val="en-IE"/>
        </w:rPr>
      </w:pPr>
    </w:p>
    <w:p w14:paraId="1B1BDA1F" w14:textId="5907A169" w:rsidR="00B8770F" w:rsidRPr="00E94C66" w:rsidRDefault="00B8770F" w:rsidP="00B8770F">
      <w:pPr>
        <w:rPr>
          <w:rFonts w:asciiTheme="minorHAnsi" w:hAnsiTheme="minorHAnsi"/>
          <w:sz w:val="22"/>
          <w:szCs w:val="22"/>
          <w:lang w:val="en-IE"/>
        </w:rPr>
      </w:pPr>
      <w:r w:rsidRPr="00E94C66">
        <w:rPr>
          <w:rFonts w:asciiTheme="minorHAnsi" w:hAnsiTheme="minorHAnsi"/>
          <w:sz w:val="22"/>
          <w:szCs w:val="22"/>
          <w:lang w:val="en-IE"/>
        </w:rPr>
        <w:t>In last year’s budget, civil legal aid received an increase of €500,000 to €41 million. In comparison, the criminal legal aid budget increased by €</w:t>
      </w:r>
      <w:r w:rsidR="004C780F">
        <w:rPr>
          <w:rFonts w:asciiTheme="minorHAnsi" w:hAnsiTheme="minorHAnsi"/>
          <w:sz w:val="22"/>
          <w:szCs w:val="22"/>
          <w:lang w:val="en-IE"/>
        </w:rPr>
        <w:t>1</w:t>
      </w:r>
      <w:r w:rsidR="00101477">
        <w:rPr>
          <w:rFonts w:asciiTheme="minorHAnsi" w:hAnsiTheme="minorHAnsi"/>
          <w:sz w:val="22"/>
          <w:szCs w:val="22"/>
          <w:lang w:val="en-IE"/>
        </w:rPr>
        <w:t xml:space="preserve">2 million to €61.3 million. The </w:t>
      </w:r>
      <w:r w:rsidRPr="00E94C66">
        <w:rPr>
          <w:rFonts w:asciiTheme="minorHAnsi" w:hAnsiTheme="minorHAnsi"/>
          <w:sz w:val="22"/>
          <w:szCs w:val="22"/>
          <w:lang w:val="en-IE"/>
        </w:rPr>
        <w:t xml:space="preserve">lack of investment  and  under resourcing of civil legal aid has serious implications for the operation of the family law system and  the functioning of the Family Mediation Service.  Both services are crippled by an acute lack of resources, long waiting lists, and out of date eligibility criteria. The Family Mediation Service has a critical role to play in minimising conflict between parents and in fostering and supporting shared parenting. A </w:t>
      </w:r>
      <w:r w:rsidRPr="00E94C66">
        <w:rPr>
          <w:rFonts w:asciiTheme="minorHAnsi" w:hAnsiTheme="minorHAnsi"/>
          <w:sz w:val="22"/>
          <w:szCs w:val="22"/>
          <w:lang w:val="en-IE"/>
        </w:rPr>
        <w:lastRenderedPageBreak/>
        <w:t xml:space="preserve">properly functioning national mediation service  has the potential to take  pressure away from  the family court system and to be a critical element in fostering familial harmony and shared parenting.   </w:t>
      </w:r>
    </w:p>
    <w:p w14:paraId="49E5F3F2" w14:textId="77777777" w:rsidR="00EB5F70" w:rsidRDefault="00EB5F70" w:rsidP="00B8770F">
      <w:pPr>
        <w:rPr>
          <w:rFonts w:asciiTheme="minorHAnsi" w:hAnsiTheme="minorHAnsi"/>
          <w:b/>
          <w:color w:val="E36C0A" w:themeColor="accent6" w:themeShade="BF"/>
          <w:sz w:val="22"/>
          <w:szCs w:val="22"/>
          <w:lang w:val="en-IE"/>
        </w:rPr>
      </w:pPr>
    </w:p>
    <w:p w14:paraId="168BA377" w14:textId="5F4D6A5D" w:rsidR="00B8770F" w:rsidRPr="00EB5F70" w:rsidRDefault="00B8770F" w:rsidP="00B8770F">
      <w:pPr>
        <w:rPr>
          <w:rFonts w:asciiTheme="minorHAnsi" w:hAnsiTheme="minorHAnsi"/>
          <w:b/>
          <w:color w:val="E36C0A" w:themeColor="accent6" w:themeShade="BF"/>
          <w:sz w:val="24"/>
          <w:szCs w:val="24"/>
          <w:lang w:val="en-IE"/>
        </w:rPr>
      </w:pPr>
      <w:r w:rsidRPr="00EB5F70">
        <w:rPr>
          <w:rFonts w:asciiTheme="minorHAnsi" w:hAnsiTheme="minorHAnsi"/>
          <w:b/>
          <w:color w:val="E36C0A" w:themeColor="accent6" w:themeShade="BF"/>
          <w:sz w:val="24"/>
          <w:szCs w:val="24"/>
          <w:lang w:val="en-IE"/>
        </w:rPr>
        <w:t>Recommendations</w:t>
      </w:r>
    </w:p>
    <w:p w14:paraId="060ADBA9" w14:textId="0C4DC513" w:rsidR="00B8770F" w:rsidRPr="00E94C66" w:rsidRDefault="00B8770F" w:rsidP="00B8770F">
      <w:pPr>
        <w:pStyle w:val="ListParagraph"/>
        <w:numPr>
          <w:ilvl w:val="0"/>
          <w:numId w:val="11"/>
        </w:numPr>
        <w:spacing w:after="0" w:line="240" w:lineRule="auto"/>
        <w:rPr>
          <w:rFonts w:asciiTheme="minorHAnsi" w:hAnsiTheme="minorHAnsi"/>
          <w:sz w:val="22"/>
          <w:szCs w:val="22"/>
          <w:lang w:val="en-IE"/>
        </w:rPr>
      </w:pPr>
      <w:r w:rsidRPr="00E94C66">
        <w:rPr>
          <w:rFonts w:asciiTheme="minorHAnsi" w:hAnsiTheme="minorHAnsi"/>
          <w:sz w:val="22"/>
          <w:szCs w:val="22"/>
          <w:lang w:val="en-IE"/>
        </w:rPr>
        <w:t>Treoir is calling on the Government to review the eligibility criteria for civil legal aid as a m</w:t>
      </w:r>
      <w:r w:rsidR="000D1630">
        <w:rPr>
          <w:rFonts w:asciiTheme="minorHAnsi" w:hAnsiTheme="minorHAnsi"/>
          <w:sz w:val="22"/>
          <w:szCs w:val="22"/>
          <w:lang w:val="en-IE"/>
        </w:rPr>
        <w:t>atter of urgency to bring it in</w:t>
      </w:r>
      <w:r w:rsidRPr="00E94C66">
        <w:rPr>
          <w:rFonts w:asciiTheme="minorHAnsi" w:hAnsiTheme="minorHAnsi"/>
          <w:sz w:val="22"/>
          <w:szCs w:val="22"/>
          <w:lang w:val="en-IE"/>
        </w:rPr>
        <w:t xml:space="preserve">to line </w:t>
      </w:r>
      <w:r w:rsidR="00106334">
        <w:rPr>
          <w:rFonts w:asciiTheme="minorHAnsi" w:hAnsiTheme="minorHAnsi"/>
          <w:sz w:val="22"/>
          <w:szCs w:val="22"/>
          <w:lang w:val="en-IE"/>
        </w:rPr>
        <w:t xml:space="preserve">with </w:t>
      </w:r>
      <w:r w:rsidRPr="00E94C66">
        <w:rPr>
          <w:rFonts w:asciiTheme="minorHAnsi" w:hAnsiTheme="minorHAnsi"/>
          <w:sz w:val="22"/>
          <w:szCs w:val="22"/>
          <w:lang w:val="en-IE"/>
        </w:rPr>
        <w:t xml:space="preserve">2019 living costs.  </w:t>
      </w:r>
    </w:p>
    <w:p w14:paraId="6999842F" w14:textId="77777777" w:rsidR="00B8770F" w:rsidRPr="00E94C66" w:rsidRDefault="00B8770F" w:rsidP="00B8770F">
      <w:pPr>
        <w:rPr>
          <w:rFonts w:asciiTheme="minorHAnsi" w:hAnsiTheme="minorHAnsi"/>
          <w:sz w:val="22"/>
          <w:szCs w:val="22"/>
          <w:lang w:val="en-IE"/>
        </w:rPr>
      </w:pPr>
    </w:p>
    <w:p w14:paraId="4170FC34" w14:textId="58A3CEDB" w:rsidR="00B8770F" w:rsidRPr="00E94C66" w:rsidRDefault="00B8770F" w:rsidP="00B8770F">
      <w:pPr>
        <w:pStyle w:val="ListParagraph"/>
        <w:numPr>
          <w:ilvl w:val="0"/>
          <w:numId w:val="11"/>
        </w:numPr>
        <w:spacing w:after="0" w:line="240" w:lineRule="auto"/>
        <w:rPr>
          <w:rFonts w:asciiTheme="minorHAnsi" w:hAnsiTheme="minorHAnsi"/>
          <w:sz w:val="22"/>
          <w:szCs w:val="22"/>
          <w:lang w:val="en-IE"/>
        </w:rPr>
      </w:pPr>
      <w:r w:rsidRPr="00E94C66">
        <w:rPr>
          <w:rFonts w:asciiTheme="minorHAnsi" w:hAnsiTheme="minorHAnsi"/>
          <w:sz w:val="22"/>
          <w:szCs w:val="22"/>
          <w:lang w:val="en-IE"/>
        </w:rPr>
        <w:t xml:space="preserve">Treoir is calling for an increase </w:t>
      </w:r>
      <w:r w:rsidR="00106334">
        <w:rPr>
          <w:rFonts w:asciiTheme="minorHAnsi" w:hAnsiTheme="minorHAnsi"/>
          <w:sz w:val="22"/>
          <w:szCs w:val="22"/>
          <w:lang w:val="en-IE"/>
        </w:rPr>
        <w:t xml:space="preserve">to </w:t>
      </w:r>
      <w:r w:rsidR="00EB24F7" w:rsidRPr="00E94C66">
        <w:rPr>
          <w:rFonts w:asciiTheme="minorHAnsi" w:hAnsiTheme="minorHAnsi"/>
          <w:sz w:val="22"/>
          <w:szCs w:val="22"/>
          <w:lang w:val="en-IE"/>
        </w:rPr>
        <w:t xml:space="preserve"> </w:t>
      </w:r>
      <w:r w:rsidR="000D1630">
        <w:rPr>
          <w:rFonts w:asciiTheme="minorHAnsi" w:hAnsiTheme="minorHAnsi"/>
          <w:sz w:val="22"/>
          <w:szCs w:val="22"/>
          <w:lang w:val="en-IE"/>
        </w:rPr>
        <w:t xml:space="preserve">the </w:t>
      </w:r>
      <w:r w:rsidR="00EB24F7" w:rsidRPr="00E94C66">
        <w:rPr>
          <w:rFonts w:asciiTheme="minorHAnsi" w:hAnsiTheme="minorHAnsi"/>
          <w:sz w:val="22"/>
          <w:szCs w:val="22"/>
          <w:lang w:val="en-IE"/>
        </w:rPr>
        <w:t xml:space="preserve">civil legal </w:t>
      </w:r>
      <w:r w:rsidR="000D1630">
        <w:rPr>
          <w:rFonts w:asciiTheme="minorHAnsi" w:hAnsiTheme="minorHAnsi"/>
          <w:sz w:val="22"/>
          <w:szCs w:val="22"/>
          <w:lang w:val="en-IE"/>
        </w:rPr>
        <w:t xml:space="preserve">aid budget </w:t>
      </w:r>
      <w:r w:rsidR="00EB24F7" w:rsidRPr="00E94C66">
        <w:rPr>
          <w:rFonts w:asciiTheme="minorHAnsi" w:hAnsiTheme="minorHAnsi"/>
          <w:sz w:val="22"/>
          <w:szCs w:val="22"/>
          <w:lang w:val="en-IE"/>
        </w:rPr>
        <w:t>of at least €10 million</w:t>
      </w:r>
      <w:r w:rsidR="00106334">
        <w:rPr>
          <w:rFonts w:asciiTheme="minorHAnsi" w:hAnsiTheme="minorHAnsi"/>
          <w:sz w:val="22"/>
          <w:szCs w:val="22"/>
          <w:lang w:val="en-IE"/>
        </w:rPr>
        <w:t>,</w:t>
      </w:r>
      <w:r w:rsidRPr="00E94C66">
        <w:rPr>
          <w:rFonts w:asciiTheme="minorHAnsi" w:hAnsiTheme="minorHAnsi"/>
          <w:sz w:val="22"/>
          <w:szCs w:val="22"/>
          <w:lang w:val="en-IE"/>
        </w:rPr>
        <w:t xml:space="preserve"> on par with the criminal legal aid budget. </w:t>
      </w:r>
    </w:p>
    <w:p w14:paraId="26883DC5" w14:textId="77777777" w:rsidR="00B8770F" w:rsidRPr="00E94C66" w:rsidRDefault="00B8770F" w:rsidP="00B8770F">
      <w:pPr>
        <w:rPr>
          <w:rFonts w:asciiTheme="minorHAnsi" w:hAnsiTheme="minorHAnsi"/>
          <w:sz w:val="22"/>
          <w:szCs w:val="22"/>
          <w:lang w:val="en-IE"/>
        </w:rPr>
      </w:pPr>
    </w:p>
    <w:p w14:paraId="28E7CA89" w14:textId="25314AC5" w:rsidR="00B8770F" w:rsidRPr="00E94C66" w:rsidRDefault="00B8770F" w:rsidP="00716064">
      <w:pPr>
        <w:pStyle w:val="ListParagraph"/>
        <w:numPr>
          <w:ilvl w:val="0"/>
          <w:numId w:val="11"/>
        </w:numPr>
        <w:spacing w:after="0" w:line="240" w:lineRule="auto"/>
        <w:rPr>
          <w:rFonts w:asciiTheme="minorHAnsi" w:hAnsiTheme="minorHAnsi"/>
          <w:sz w:val="22"/>
          <w:szCs w:val="22"/>
          <w:lang w:val="en-IE"/>
        </w:rPr>
      </w:pPr>
      <w:r w:rsidRPr="000D1630">
        <w:rPr>
          <w:rFonts w:asciiTheme="minorHAnsi" w:hAnsiTheme="minorHAnsi"/>
          <w:sz w:val="22"/>
          <w:szCs w:val="22"/>
          <w:lang w:val="en-IE"/>
        </w:rPr>
        <w:t>Treoir is calling on Government to</w:t>
      </w:r>
      <w:r w:rsidR="00106334">
        <w:rPr>
          <w:rFonts w:asciiTheme="minorHAnsi" w:hAnsiTheme="minorHAnsi"/>
          <w:sz w:val="22"/>
          <w:szCs w:val="22"/>
          <w:lang w:val="en-IE"/>
        </w:rPr>
        <w:t xml:space="preserve"> clear all waiting lists for </w:t>
      </w:r>
      <w:r w:rsidRPr="000D1630">
        <w:rPr>
          <w:rFonts w:asciiTheme="minorHAnsi" w:hAnsiTheme="minorHAnsi"/>
          <w:sz w:val="22"/>
          <w:szCs w:val="22"/>
          <w:lang w:val="en-IE"/>
        </w:rPr>
        <w:t xml:space="preserve"> family mediation service and to </w:t>
      </w:r>
      <w:r w:rsidR="000D1630" w:rsidRPr="000D1630">
        <w:rPr>
          <w:rFonts w:asciiTheme="minorHAnsi" w:hAnsiTheme="minorHAnsi"/>
          <w:sz w:val="22"/>
          <w:szCs w:val="22"/>
          <w:lang w:val="en-IE"/>
        </w:rPr>
        <w:t xml:space="preserve"> properly resource</w:t>
      </w:r>
      <w:r w:rsidR="00106334">
        <w:rPr>
          <w:rFonts w:asciiTheme="minorHAnsi" w:hAnsiTheme="minorHAnsi"/>
          <w:sz w:val="22"/>
          <w:szCs w:val="22"/>
          <w:lang w:val="en-IE"/>
        </w:rPr>
        <w:t xml:space="preserve"> the service. </w:t>
      </w:r>
    </w:p>
    <w:p w14:paraId="64014CA0" w14:textId="77777777" w:rsidR="00D107D9" w:rsidRPr="00E94C66" w:rsidRDefault="00D107D9" w:rsidP="00532B0E">
      <w:pPr>
        <w:rPr>
          <w:rFonts w:asciiTheme="minorHAnsi" w:hAnsiTheme="minorHAnsi"/>
          <w:sz w:val="22"/>
          <w:szCs w:val="22"/>
        </w:rPr>
      </w:pPr>
    </w:p>
    <w:p w14:paraId="011D252B" w14:textId="77777777" w:rsidR="00D107D9" w:rsidRPr="00E94C66" w:rsidRDefault="00D107D9" w:rsidP="00532B0E">
      <w:pPr>
        <w:rPr>
          <w:rFonts w:asciiTheme="minorHAnsi" w:hAnsiTheme="minorHAnsi"/>
          <w:sz w:val="22"/>
          <w:szCs w:val="22"/>
        </w:rPr>
      </w:pPr>
    </w:p>
    <w:p w14:paraId="013C759C" w14:textId="77777777" w:rsidR="00D107D9" w:rsidRPr="00E94C66" w:rsidRDefault="00D107D9" w:rsidP="00532B0E">
      <w:pPr>
        <w:rPr>
          <w:rFonts w:asciiTheme="minorHAnsi" w:hAnsiTheme="minorHAnsi"/>
          <w:sz w:val="22"/>
          <w:szCs w:val="22"/>
        </w:rPr>
      </w:pPr>
    </w:p>
    <w:p w14:paraId="7FCFBAED" w14:textId="77777777" w:rsidR="00D107D9" w:rsidRPr="00E94C66" w:rsidRDefault="00D107D9" w:rsidP="00532B0E">
      <w:pPr>
        <w:rPr>
          <w:rFonts w:asciiTheme="minorHAnsi" w:hAnsiTheme="minorHAnsi"/>
          <w:sz w:val="22"/>
          <w:szCs w:val="22"/>
        </w:rPr>
      </w:pPr>
    </w:p>
    <w:p w14:paraId="377F5DC2" w14:textId="77777777" w:rsidR="00D107D9" w:rsidRPr="00E94C66" w:rsidRDefault="00D107D9" w:rsidP="00532B0E">
      <w:pPr>
        <w:rPr>
          <w:rFonts w:asciiTheme="minorHAnsi" w:hAnsiTheme="minorHAnsi"/>
          <w:sz w:val="22"/>
          <w:szCs w:val="22"/>
        </w:rPr>
      </w:pPr>
    </w:p>
    <w:p w14:paraId="2CCE6EAF" w14:textId="71B1034A" w:rsidR="00D107D9" w:rsidRPr="00E94C66" w:rsidRDefault="00D107D9" w:rsidP="00534BC3">
      <w:pPr>
        <w:pStyle w:val="Footer"/>
        <w:rPr>
          <w:rFonts w:asciiTheme="minorHAnsi" w:eastAsia="Franklin Gothic Medium" w:hAnsiTheme="minorHAnsi"/>
          <w:sz w:val="22"/>
          <w:szCs w:val="22"/>
        </w:rPr>
      </w:pPr>
    </w:p>
    <w:sectPr w:rsidR="00D107D9" w:rsidRPr="00E94C66">
      <w:pgSz w:w="11900" w:h="16840"/>
      <w:pgMar w:top="1120" w:right="1320" w:bottom="280" w:left="1300" w:header="701" w:footer="8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7075F" w14:textId="77777777" w:rsidR="00B97A95" w:rsidRDefault="00B97A95">
      <w:r>
        <w:separator/>
      </w:r>
    </w:p>
  </w:endnote>
  <w:endnote w:type="continuationSeparator" w:id="0">
    <w:p w14:paraId="193AF0C9" w14:textId="77777777" w:rsidR="00B97A95" w:rsidRDefault="00B97A95">
      <w:r>
        <w:continuationSeparator/>
      </w:r>
    </w:p>
  </w:endnote>
  <w:endnote w:type="continuationNotice" w:id="1">
    <w:p w14:paraId="39309E36" w14:textId="77777777" w:rsidR="00B97A95" w:rsidRDefault="00B97A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Apple Symbols">
    <w:panose1 w:val="02000000000000000000"/>
    <w:charset w:val="00"/>
    <w:family w:val="auto"/>
    <w:pitch w:val="variable"/>
    <w:sig w:usb0="800000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2915942"/>
      <w:docPartObj>
        <w:docPartGallery w:val="Page Numbers (Bottom of Page)"/>
        <w:docPartUnique/>
      </w:docPartObj>
    </w:sdtPr>
    <w:sdtEndPr>
      <w:rPr>
        <w:rStyle w:val="PageNumber"/>
      </w:rPr>
    </w:sdtEndPr>
    <w:sdtContent>
      <w:p w14:paraId="054D81AB" w14:textId="49F7A990" w:rsidR="0035022F" w:rsidRDefault="0035022F" w:rsidP="002F3F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45C2C2" w14:textId="77777777" w:rsidR="0035022F" w:rsidRDefault="0035022F" w:rsidP="002F3F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C6B3" w14:textId="77777777" w:rsidR="002F3F74" w:rsidRDefault="002F3F74" w:rsidP="002F3F7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4D3A">
      <w:rPr>
        <w:rStyle w:val="PageNumber"/>
        <w:noProof/>
      </w:rPr>
      <w:t>12</w:t>
    </w:r>
    <w:r>
      <w:rPr>
        <w:rStyle w:val="PageNumber"/>
      </w:rPr>
      <w:fldChar w:fldCharType="end"/>
    </w:r>
  </w:p>
  <w:p w14:paraId="541A3CB3" w14:textId="0725F482" w:rsidR="00D107D9" w:rsidRDefault="00B97A95" w:rsidP="002F3F74">
    <w:pPr>
      <w:spacing w:line="200" w:lineRule="exact"/>
      <w:ind w:right="360"/>
    </w:pPr>
    <w:r>
      <w:rPr>
        <w:noProof/>
      </w:rPr>
      <w:pict w14:anchorId="44B4857B">
        <v:shapetype id="_x0000_t202" coordsize="21600,21600" o:spt="202" path="m,l,21600r21600,l21600,xe">
          <v:stroke joinstyle="miter"/>
          <v:path gradientshapeok="t" o:connecttype="rect"/>
        </v:shapetype>
        <v:shape id="_x0000_s2050" type="#_x0000_t202" alt="" style="position:absolute;margin-left:76.9pt;margin-top:782.25pt;width:168.05pt;height:14pt;z-index:-251658239;mso-wrap-style:square;mso-wrap-edited:f;mso-width-percent:0;mso-height-percent:0;mso-position-horizontal-relative:page;mso-position-vertical-relative:page;mso-width-percent:0;mso-height-percent:0;v-text-anchor:top" filled="f" stroked="f">
          <v:textbox style="mso-next-textbox:#_x0000_s2050" inset="0,0,0,0">
            <w:txbxContent>
              <w:p w14:paraId="2C267ECB" w14:textId="79A50892" w:rsidR="00D107D9" w:rsidRDefault="00E424BA">
                <w:pPr>
                  <w:spacing w:line="260" w:lineRule="exact"/>
                  <w:ind w:left="20" w:right="-36"/>
                  <w:rPr>
                    <w:rFonts w:ascii="Arial" w:eastAsia="Arial" w:hAnsi="Arial" w:cs="Arial"/>
                    <w:sz w:val="24"/>
                    <w:szCs w:val="24"/>
                  </w:rPr>
                </w:pPr>
                <w:r>
                  <w:rPr>
                    <w:rFonts w:ascii="Arial" w:eastAsia="Arial" w:hAnsi="Arial" w:cs="Arial"/>
                    <w:b/>
                    <w:color w:val="4BABC6"/>
                    <w:sz w:val="24"/>
                    <w:szCs w:val="24"/>
                  </w:rPr>
                  <w:t xml:space="preserve">Pre-Budget Submission </w:t>
                </w:r>
                <w:r w:rsidR="007E3800">
                  <w:rPr>
                    <w:rFonts w:ascii="Arial" w:eastAsia="Arial" w:hAnsi="Arial" w:cs="Arial"/>
                    <w:b/>
                    <w:color w:val="4BABC6"/>
                    <w:sz w:val="24"/>
                    <w:szCs w:val="24"/>
                  </w:rPr>
                  <w:t>20</w:t>
                </w:r>
                <w:r w:rsidR="00473B4E">
                  <w:rPr>
                    <w:rFonts w:ascii="Arial" w:eastAsia="Arial" w:hAnsi="Arial" w:cs="Arial"/>
                    <w:b/>
                    <w:color w:val="4BABC6"/>
                    <w:sz w:val="24"/>
                    <w:szCs w:val="24"/>
                  </w:rPr>
                  <w:t>20</w:t>
                </w:r>
              </w:p>
            </w:txbxContent>
          </v:textbox>
          <w10:wrap anchorx="page" anchory="page"/>
        </v:shape>
      </w:pict>
    </w:r>
    <w:r>
      <w:rPr>
        <w:noProof/>
      </w:rPr>
      <w:pict w14:anchorId="74A83E2D">
        <v:shape id="_x0000_s2049" type="#_x0000_t202" alt="" style="position:absolute;margin-left:448.95pt;margin-top:782.25pt;width:56.05pt;height:14pt;z-index:-251658238;mso-wrap-style:square;mso-wrap-edited:f;mso-width-percent:0;mso-height-percent:0;mso-position-horizontal-relative:page;mso-position-vertical-relative:page;mso-width-percent:0;mso-height-percent:0;v-text-anchor:top" filled="f" stroked="f">
          <v:textbox style="mso-next-textbox:#_x0000_s2049" inset="0,0,0,0">
            <w:txbxContent>
              <w:p w14:paraId="31803093" w14:textId="0697637E" w:rsidR="00D107D9" w:rsidRDefault="00E424BA">
                <w:pPr>
                  <w:spacing w:line="260" w:lineRule="exact"/>
                  <w:ind w:left="20" w:right="-36"/>
                  <w:rPr>
                    <w:rFonts w:ascii="Arial" w:eastAsia="Arial" w:hAnsi="Arial" w:cs="Arial"/>
                    <w:sz w:val="24"/>
                    <w:szCs w:val="24"/>
                  </w:rPr>
                </w:pPr>
                <w:r>
                  <w:rPr>
                    <w:rFonts w:ascii="Arial" w:eastAsia="Arial" w:hAnsi="Arial" w:cs="Arial"/>
                    <w:b/>
                    <w:color w:val="4BABC6"/>
                    <w:sz w:val="24"/>
                    <w:szCs w:val="24"/>
                  </w:rPr>
                  <w:t xml:space="preserve">July </w:t>
                </w:r>
                <w:r w:rsidR="000275BD">
                  <w:rPr>
                    <w:rFonts w:ascii="Arial" w:eastAsia="Arial" w:hAnsi="Arial" w:cs="Arial"/>
                    <w:b/>
                    <w:color w:val="4BABC6"/>
                    <w:sz w:val="24"/>
                    <w:szCs w:val="24"/>
                  </w:rPr>
                  <w:t>201</w:t>
                </w:r>
                <w:r w:rsidR="007E3800">
                  <w:rPr>
                    <w:rFonts w:ascii="Arial" w:eastAsia="Arial" w:hAnsi="Arial" w:cs="Arial"/>
                    <w:b/>
                    <w:color w:val="4BABC6"/>
                    <w:sz w:val="24"/>
                    <w:szCs w:val="24"/>
                  </w:rPr>
                  <w:t>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703E1" w14:textId="77777777" w:rsidR="00B97A95" w:rsidRDefault="00B97A95">
      <w:r>
        <w:separator/>
      </w:r>
    </w:p>
  </w:footnote>
  <w:footnote w:type="continuationSeparator" w:id="0">
    <w:p w14:paraId="6BD70539" w14:textId="77777777" w:rsidR="00B97A95" w:rsidRDefault="00B97A95">
      <w:r>
        <w:continuationSeparator/>
      </w:r>
    </w:p>
  </w:footnote>
  <w:footnote w:type="continuationNotice" w:id="1">
    <w:p w14:paraId="495EF2D6" w14:textId="77777777" w:rsidR="00B97A95" w:rsidRDefault="00B97A95">
      <w:pPr>
        <w:spacing w:after="0" w:line="240" w:lineRule="auto"/>
      </w:pPr>
    </w:p>
  </w:footnote>
  <w:footnote w:id="2">
    <w:p w14:paraId="36EBAE4D" w14:textId="69DC9E3A" w:rsidR="00062DAE" w:rsidRPr="00062DAE" w:rsidRDefault="00062DAE" w:rsidP="00062DAE">
      <w:r>
        <w:rPr>
          <w:rStyle w:val="FootnoteReference"/>
        </w:rPr>
        <w:footnoteRef/>
      </w:r>
      <w:r>
        <w:t xml:space="preserve"> </w:t>
      </w:r>
      <w:hyperlink r:id="rId1" w:history="1">
        <w:r>
          <w:rPr>
            <w:rStyle w:val="Hyperlink"/>
            <w:rFonts w:eastAsiaTheme="majorEastAsia"/>
          </w:rPr>
          <w:t>https://www.treoir.ie/policy/statistics/</w:t>
        </w:r>
      </w:hyperlink>
    </w:p>
  </w:footnote>
  <w:footnote w:id="3">
    <w:p w14:paraId="4B4E4D43" w14:textId="77777777" w:rsidR="00152A99" w:rsidRPr="00A215E0" w:rsidRDefault="00152A99" w:rsidP="00152A99">
      <w:pPr>
        <w:pStyle w:val="FootnoteText"/>
      </w:pPr>
      <w:r>
        <w:rPr>
          <w:rStyle w:val="FootnoteReference"/>
        </w:rPr>
        <w:footnoteRef/>
      </w:r>
      <w:r>
        <w:t xml:space="preserve"> </w:t>
      </w:r>
      <w:r>
        <w:rPr>
          <w:lang w:val="en-IE"/>
        </w:rPr>
        <w:t xml:space="preserve">Daft.ie Rental Price Report Q4 2017 </w:t>
      </w:r>
      <w:hyperlink r:id="rId2" w:history="1">
        <w:r w:rsidRPr="00C21FFD">
          <w:rPr>
            <w:rStyle w:val="Hyperlink"/>
            <w:lang w:val="en-IE"/>
          </w:rPr>
          <w:t>www.daft.ie/report/2017-Q4-rental-price-daft-report.pdf</w:t>
        </w:r>
      </w:hyperlink>
      <w:r>
        <w:rPr>
          <w:lang w:val="en-IE"/>
        </w:rPr>
        <w:t xml:space="preserve"> </w:t>
      </w:r>
    </w:p>
    <w:p w14:paraId="15F6EF2A" w14:textId="77777777" w:rsidR="00152A99" w:rsidRPr="003A4228" w:rsidRDefault="00152A99" w:rsidP="00152A99">
      <w:pPr>
        <w:pStyle w:val="FootnoteText"/>
        <w:rPr>
          <w:lang w:val="en-IE"/>
        </w:rPr>
      </w:pPr>
    </w:p>
  </w:footnote>
  <w:footnote w:id="4">
    <w:p w14:paraId="70CAC19E" w14:textId="5FB1B48E" w:rsidR="003C175B" w:rsidRPr="003C175B" w:rsidRDefault="003C175B">
      <w:pPr>
        <w:pStyle w:val="FootnoteText"/>
        <w:rPr>
          <w:lang w:val="en-IE"/>
        </w:rPr>
      </w:pPr>
      <w:r>
        <w:rPr>
          <w:rStyle w:val="FootnoteReference"/>
        </w:rPr>
        <w:footnoteRef/>
      </w:r>
      <w:r>
        <w:t xml:space="preserve"> </w:t>
      </w:r>
      <w:r w:rsidR="00561DA9">
        <w:rPr>
          <w:lang w:val="en-IE"/>
        </w:rPr>
        <w:t xml:space="preserve">Source </w:t>
      </w:r>
      <w:r w:rsidR="00041B8B">
        <w:rPr>
          <w:lang w:val="en-IE"/>
        </w:rPr>
        <w:t>European</w:t>
      </w:r>
      <w:r w:rsidR="00561DA9">
        <w:rPr>
          <w:lang w:val="en-IE"/>
        </w:rPr>
        <w:t xml:space="preserve"> Survey of Income and living Conditions. Eurostat Indicator</w:t>
      </w:r>
    </w:p>
  </w:footnote>
  <w:footnote w:id="5">
    <w:p w14:paraId="516F38BE" w14:textId="77777777" w:rsidR="004C6BC9" w:rsidRPr="00592F91" w:rsidRDefault="004C6BC9" w:rsidP="004C6BC9">
      <w:pPr>
        <w:pStyle w:val="FootnoteText"/>
        <w:rPr>
          <w:lang w:val="en-IE"/>
        </w:rPr>
      </w:pPr>
      <w:r>
        <w:rPr>
          <w:rStyle w:val="FootnoteReference"/>
        </w:rPr>
        <w:footnoteRef/>
      </w:r>
      <w:r>
        <w:t xml:space="preserve"> </w:t>
      </w:r>
      <w:r>
        <w:rPr>
          <w:lang w:val="en-IE"/>
        </w:rPr>
        <w:t xml:space="preserve">Census 2016 Profile 4 – Households and Families. CSO Statbank </w:t>
      </w:r>
      <w:hyperlink r:id="rId3" w:history="1">
        <w:r w:rsidRPr="00235A27">
          <w:rPr>
            <w:rStyle w:val="Hyperlink"/>
            <w:lang w:val="en-IE"/>
          </w:rPr>
          <w:t>http://www.cso.ie/en/databases/</w:t>
        </w:r>
      </w:hyperlink>
      <w:r>
        <w:rPr>
          <w:lang w:val="en-I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50134" w14:textId="44D9345E" w:rsidR="00D107D9" w:rsidRDefault="00D107D9">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96997"/>
    <w:multiLevelType w:val="hybridMultilevel"/>
    <w:tmpl w:val="1D6E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E1793"/>
    <w:multiLevelType w:val="hybridMultilevel"/>
    <w:tmpl w:val="863E576C"/>
    <w:lvl w:ilvl="0" w:tplc="743ED9B4">
      <w:start w:val="8"/>
      <w:numFmt w:val="bullet"/>
      <w:lvlText w:val=""/>
      <w:lvlJc w:val="left"/>
      <w:pPr>
        <w:ind w:left="1211" w:hanging="360"/>
      </w:pPr>
      <w:rPr>
        <w:rFonts w:ascii="Symbol" w:eastAsia="Times New Roman" w:hAnsi="Symbol"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2F8718F8"/>
    <w:multiLevelType w:val="multilevel"/>
    <w:tmpl w:val="34C838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31A661FF"/>
    <w:multiLevelType w:val="hybridMultilevel"/>
    <w:tmpl w:val="94D2EA44"/>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4" w15:restartNumberingAfterBreak="0">
    <w:nsid w:val="36807895"/>
    <w:multiLevelType w:val="hybridMultilevel"/>
    <w:tmpl w:val="E5D6EDCE"/>
    <w:lvl w:ilvl="0" w:tplc="530A185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A6115"/>
    <w:multiLevelType w:val="hybridMultilevel"/>
    <w:tmpl w:val="1E2E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D4EF2"/>
    <w:multiLevelType w:val="hybridMultilevel"/>
    <w:tmpl w:val="49E4047C"/>
    <w:lvl w:ilvl="0" w:tplc="A0905C96">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7F159F"/>
    <w:multiLevelType w:val="hybridMultilevel"/>
    <w:tmpl w:val="789A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40BC4"/>
    <w:multiLevelType w:val="hybridMultilevel"/>
    <w:tmpl w:val="34643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76536"/>
    <w:multiLevelType w:val="hybridMultilevel"/>
    <w:tmpl w:val="2F46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46459"/>
    <w:multiLevelType w:val="hybridMultilevel"/>
    <w:tmpl w:val="F156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8484D"/>
    <w:multiLevelType w:val="hybridMultilevel"/>
    <w:tmpl w:val="D51E7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CF7EAD"/>
    <w:multiLevelType w:val="hybridMultilevel"/>
    <w:tmpl w:val="F5B0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8"/>
  </w:num>
  <w:num w:numId="5">
    <w:abstractNumId w:val="0"/>
  </w:num>
  <w:num w:numId="6">
    <w:abstractNumId w:val="3"/>
  </w:num>
  <w:num w:numId="7">
    <w:abstractNumId w:val="10"/>
  </w:num>
  <w:num w:numId="8">
    <w:abstractNumId w:val="7"/>
  </w:num>
  <w:num w:numId="9">
    <w:abstractNumId w:val="9"/>
  </w:num>
  <w:num w:numId="10">
    <w:abstractNumId w:val="11"/>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7D9"/>
    <w:rsid w:val="00004A63"/>
    <w:rsid w:val="00005F3C"/>
    <w:rsid w:val="000160AE"/>
    <w:rsid w:val="00016F97"/>
    <w:rsid w:val="0001740A"/>
    <w:rsid w:val="00025231"/>
    <w:rsid w:val="00026FAA"/>
    <w:rsid w:val="000275BD"/>
    <w:rsid w:val="00036EF8"/>
    <w:rsid w:val="00041B8B"/>
    <w:rsid w:val="00041C0F"/>
    <w:rsid w:val="000421D1"/>
    <w:rsid w:val="00045940"/>
    <w:rsid w:val="000465B6"/>
    <w:rsid w:val="00062DAE"/>
    <w:rsid w:val="00063AA0"/>
    <w:rsid w:val="000646EE"/>
    <w:rsid w:val="000654EF"/>
    <w:rsid w:val="000757C5"/>
    <w:rsid w:val="00077A45"/>
    <w:rsid w:val="00077B60"/>
    <w:rsid w:val="000825DF"/>
    <w:rsid w:val="00083632"/>
    <w:rsid w:val="00085461"/>
    <w:rsid w:val="000A3EDB"/>
    <w:rsid w:val="000A4602"/>
    <w:rsid w:val="000A53BA"/>
    <w:rsid w:val="000A54F6"/>
    <w:rsid w:val="000A5F55"/>
    <w:rsid w:val="000B07B5"/>
    <w:rsid w:val="000B2F00"/>
    <w:rsid w:val="000B46FA"/>
    <w:rsid w:val="000C7D57"/>
    <w:rsid w:val="000D1630"/>
    <w:rsid w:val="000D3A89"/>
    <w:rsid w:val="000E4FCE"/>
    <w:rsid w:val="00100992"/>
    <w:rsid w:val="00101477"/>
    <w:rsid w:val="00105DAB"/>
    <w:rsid w:val="00106334"/>
    <w:rsid w:val="001148F0"/>
    <w:rsid w:val="00115183"/>
    <w:rsid w:val="001256A5"/>
    <w:rsid w:val="0012641E"/>
    <w:rsid w:val="00132AE8"/>
    <w:rsid w:val="00133940"/>
    <w:rsid w:val="00137B7D"/>
    <w:rsid w:val="00140E58"/>
    <w:rsid w:val="00141647"/>
    <w:rsid w:val="00145C3B"/>
    <w:rsid w:val="00152A99"/>
    <w:rsid w:val="001536A6"/>
    <w:rsid w:val="001618CB"/>
    <w:rsid w:val="00161AD7"/>
    <w:rsid w:val="00162725"/>
    <w:rsid w:val="00164A31"/>
    <w:rsid w:val="00165D95"/>
    <w:rsid w:val="00167AA0"/>
    <w:rsid w:val="00176051"/>
    <w:rsid w:val="0018082F"/>
    <w:rsid w:val="001828A1"/>
    <w:rsid w:val="001850A6"/>
    <w:rsid w:val="00197645"/>
    <w:rsid w:val="001A595F"/>
    <w:rsid w:val="001C5F0D"/>
    <w:rsid w:val="001D3BF6"/>
    <w:rsid w:val="001E0C01"/>
    <w:rsid w:val="001E6BA9"/>
    <w:rsid w:val="001F1371"/>
    <w:rsid w:val="002006CE"/>
    <w:rsid w:val="00201586"/>
    <w:rsid w:val="00210D4B"/>
    <w:rsid w:val="002222FC"/>
    <w:rsid w:val="00226984"/>
    <w:rsid w:val="00232442"/>
    <w:rsid w:val="00232A92"/>
    <w:rsid w:val="00237614"/>
    <w:rsid w:val="00237C83"/>
    <w:rsid w:val="00240141"/>
    <w:rsid w:val="00245066"/>
    <w:rsid w:val="0024626C"/>
    <w:rsid w:val="00250E70"/>
    <w:rsid w:val="00275BB2"/>
    <w:rsid w:val="002762A2"/>
    <w:rsid w:val="002766E5"/>
    <w:rsid w:val="00285A10"/>
    <w:rsid w:val="0029339A"/>
    <w:rsid w:val="00296C4D"/>
    <w:rsid w:val="002A2743"/>
    <w:rsid w:val="002B0780"/>
    <w:rsid w:val="002B1533"/>
    <w:rsid w:val="002E2E48"/>
    <w:rsid w:val="002F0385"/>
    <w:rsid w:val="002F1DD8"/>
    <w:rsid w:val="002F3F74"/>
    <w:rsid w:val="002F476D"/>
    <w:rsid w:val="00302DDC"/>
    <w:rsid w:val="00305B19"/>
    <w:rsid w:val="00306E3B"/>
    <w:rsid w:val="00317F12"/>
    <w:rsid w:val="00322A73"/>
    <w:rsid w:val="0032599B"/>
    <w:rsid w:val="003264E0"/>
    <w:rsid w:val="00333ECC"/>
    <w:rsid w:val="003377DB"/>
    <w:rsid w:val="0034347A"/>
    <w:rsid w:val="00344DD5"/>
    <w:rsid w:val="00344EF9"/>
    <w:rsid w:val="0035022F"/>
    <w:rsid w:val="0035028B"/>
    <w:rsid w:val="003554E6"/>
    <w:rsid w:val="003615CD"/>
    <w:rsid w:val="003767E9"/>
    <w:rsid w:val="0038032A"/>
    <w:rsid w:val="003826B9"/>
    <w:rsid w:val="003861A1"/>
    <w:rsid w:val="00391193"/>
    <w:rsid w:val="003925D5"/>
    <w:rsid w:val="0039413F"/>
    <w:rsid w:val="00397AD1"/>
    <w:rsid w:val="003A4228"/>
    <w:rsid w:val="003A61BA"/>
    <w:rsid w:val="003A659B"/>
    <w:rsid w:val="003B05E0"/>
    <w:rsid w:val="003B51CB"/>
    <w:rsid w:val="003C175B"/>
    <w:rsid w:val="003D59DD"/>
    <w:rsid w:val="003E5C7D"/>
    <w:rsid w:val="003F7A14"/>
    <w:rsid w:val="0040155E"/>
    <w:rsid w:val="0041118C"/>
    <w:rsid w:val="00414AF8"/>
    <w:rsid w:val="004151BC"/>
    <w:rsid w:val="00423546"/>
    <w:rsid w:val="00432A63"/>
    <w:rsid w:val="0044441D"/>
    <w:rsid w:val="004606D7"/>
    <w:rsid w:val="00461350"/>
    <w:rsid w:val="00473B4E"/>
    <w:rsid w:val="004766A0"/>
    <w:rsid w:val="00476AF1"/>
    <w:rsid w:val="00484ABB"/>
    <w:rsid w:val="00495A17"/>
    <w:rsid w:val="004A1664"/>
    <w:rsid w:val="004A4EB4"/>
    <w:rsid w:val="004A6326"/>
    <w:rsid w:val="004A6684"/>
    <w:rsid w:val="004B63CD"/>
    <w:rsid w:val="004C4CC7"/>
    <w:rsid w:val="004C6BC9"/>
    <w:rsid w:val="004C7176"/>
    <w:rsid w:val="004C780F"/>
    <w:rsid w:val="004D4DA9"/>
    <w:rsid w:val="004D5D2B"/>
    <w:rsid w:val="004F3F8F"/>
    <w:rsid w:val="00500ED1"/>
    <w:rsid w:val="00506680"/>
    <w:rsid w:val="00520252"/>
    <w:rsid w:val="00532B0E"/>
    <w:rsid w:val="00534BC3"/>
    <w:rsid w:val="005401EF"/>
    <w:rsid w:val="00540B93"/>
    <w:rsid w:val="005430F5"/>
    <w:rsid w:val="00547358"/>
    <w:rsid w:val="005551B4"/>
    <w:rsid w:val="0055570C"/>
    <w:rsid w:val="0055700B"/>
    <w:rsid w:val="00561DA9"/>
    <w:rsid w:val="00562C71"/>
    <w:rsid w:val="00564E68"/>
    <w:rsid w:val="00572B76"/>
    <w:rsid w:val="00575563"/>
    <w:rsid w:val="00577FD5"/>
    <w:rsid w:val="005801F0"/>
    <w:rsid w:val="00580BCD"/>
    <w:rsid w:val="00581B4A"/>
    <w:rsid w:val="0058653F"/>
    <w:rsid w:val="00592F91"/>
    <w:rsid w:val="005A21E6"/>
    <w:rsid w:val="005A2268"/>
    <w:rsid w:val="005A3E83"/>
    <w:rsid w:val="005A5C1A"/>
    <w:rsid w:val="005B73C4"/>
    <w:rsid w:val="005C322A"/>
    <w:rsid w:val="005D4E98"/>
    <w:rsid w:val="005E6902"/>
    <w:rsid w:val="005F37C6"/>
    <w:rsid w:val="005F67B7"/>
    <w:rsid w:val="00614881"/>
    <w:rsid w:val="00617C6B"/>
    <w:rsid w:val="00621DE6"/>
    <w:rsid w:val="00623D27"/>
    <w:rsid w:val="00625263"/>
    <w:rsid w:val="00625CB7"/>
    <w:rsid w:val="006319CD"/>
    <w:rsid w:val="00634855"/>
    <w:rsid w:val="006355B1"/>
    <w:rsid w:val="006428FC"/>
    <w:rsid w:val="00647DDF"/>
    <w:rsid w:val="00650B49"/>
    <w:rsid w:val="006513AC"/>
    <w:rsid w:val="0065473C"/>
    <w:rsid w:val="00654FE6"/>
    <w:rsid w:val="006704E7"/>
    <w:rsid w:val="00671F61"/>
    <w:rsid w:val="006728AE"/>
    <w:rsid w:val="0067359F"/>
    <w:rsid w:val="006754BD"/>
    <w:rsid w:val="00682E9F"/>
    <w:rsid w:val="006868E8"/>
    <w:rsid w:val="00691892"/>
    <w:rsid w:val="006A1709"/>
    <w:rsid w:val="006A452E"/>
    <w:rsid w:val="006B2A36"/>
    <w:rsid w:val="006B3ABE"/>
    <w:rsid w:val="006B3E54"/>
    <w:rsid w:val="006C4741"/>
    <w:rsid w:val="006C5A99"/>
    <w:rsid w:val="006D7B89"/>
    <w:rsid w:val="006E2E38"/>
    <w:rsid w:val="006E321F"/>
    <w:rsid w:val="006F2635"/>
    <w:rsid w:val="006F3C80"/>
    <w:rsid w:val="006F58C1"/>
    <w:rsid w:val="0070388A"/>
    <w:rsid w:val="00706767"/>
    <w:rsid w:val="007106AE"/>
    <w:rsid w:val="00716054"/>
    <w:rsid w:val="007220D0"/>
    <w:rsid w:val="007247C5"/>
    <w:rsid w:val="007310C1"/>
    <w:rsid w:val="00732854"/>
    <w:rsid w:val="007357A2"/>
    <w:rsid w:val="0074155C"/>
    <w:rsid w:val="00743792"/>
    <w:rsid w:val="00767903"/>
    <w:rsid w:val="00770B2F"/>
    <w:rsid w:val="0078495E"/>
    <w:rsid w:val="00791055"/>
    <w:rsid w:val="0079581E"/>
    <w:rsid w:val="007A6544"/>
    <w:rsid w:val="007A6B70"/>
    <w:rsid w:val="007A6BE0"/>
    <w:rsid w:val="007A6FBF"/>
    <w:rsid w:val="007B4AB6"/>
    <w:rsid w:val="007B6955"/>
    <w:rsid w:val="007C2B9D"/>
    <w:rsid w:val="007C4F92"/>
    <w:rsid w:val="007C7C98"/>
    <w:rsid w:val="007D0D5E"/>
    <w:rsid w:val="007D25EF"/>
    <w:rsid w:val="007D455D"/>
    <w:rsid w:val="007D5652"/>
    <w:rsid w:val="007E3800"/>
    <w:rsid w:val="007E38B0"/>
    <w:rsid w:val="007F330C"/>
    <w:rsid w:val="008036E9"/>
    <w:rsid w:val="0080426F"/>
    <w:rsid w:val="0080512E"/>
    <w:rsid w:val="008116AD"/>
    <w:rsid w:val="00823BEA"/>
    <w:rsid w:val="0082765C"/>
    <w:rsid w:val="00834632"/>
    <w:rsid w:val="008461F3"/>
    <w:rsid w:val="00851F48"/>
    <w:rsid w:val="00853A00"/>
    <w:rsid w:val="0086067F"/>
    <w:rsid w:val="00862517"/>
    <w:rsid w:val="0087005C"/>
    <w:rsid w:val="00870EB7"/>
    <w:rsid w:val="00874323"/>
    <w:rsid w:val="00883C7E"/>
    <w:rsid w:val="0088724C"/>
    <w:rsid w:val="00895749"/>
    <w:rsid w:val="00895CD4"/>
    <w:rsid w:val="008A4725"/>
    <w:rsid w:val="008A77A5"/>
    <w:rsid w:val="008B461E"/>
    <w:rsid w:val="008C3C18"/>
    <w:rsid w:val="008D1352"/>
    <w:rsid w:val="008D1F47"/>
    <w:rsid w:val="008D401C"/>
    <w:rsid w:val="008D47BE"/>
    <w:rsid w:val="008E63AB"/>
    <w:rsid w:val="008F6ABF"/>
    <w:rsid w:val="008F6D2C"/>
    <w:rsid w:val="00903748"/>
    <w:rsid w:val="00911292"/>
    <w:rsid w:val="00926AA0"/>
    <w:rsid w:val="00927F7C"/>
    <w:rsid w:val="00932E0A"/>
    <w:rsid w:val="009428EA"/>
    <w:rsid w:val="009449EB"/>
    <w:rsid w:val="00945FA3"/>
    <w:rsid w:val="00950B1F"/>
    <w:rsid w:val="00974A49"/>
    <w:rsid w:val="00980574"/>
    <w:rsid w:val="0098190F"/>
    <w:rsid w:val="00984081"/>
    <w:rsid w:val="00986283"/>
    <w:rsid w:val="009909B3"/>
    <w:rsid w:val="00991742"/>
    <w:rsid w:val="00995D10"/>
    <w:rsid w:val="009968BE"/>
    <w:rsid w:val="00997C9C"/>
    <w:rsid w:val="009A2E46"/>
    <w:rsid w:val="009B456D"/>
    <w:rsid w:val="009B5EAE"/>
    <w:rsid w:val="009D3ED3"/>
    <w:rsid w:val="009E2395"/>
    <w:rsid w:val="009E2444"/>
    <w:rsid w:val="009F11F8"/>
    <w:rsid w:val="00A0567A"/>
    <w:rsid w:val="00A063E3"/>
    <w:rsid w:val="00A11C53"/>
    <w:rsid w:val="00A17E12"/>
    <w:rsid w:val="00A215E0"/>
    <w:rsid w:val="00A24987"/>
    <w:rsid w:val="00A26FBB"/>
    <w:rsid w:val="00A27359"/>
    <w:rsid w:val="00A36028"/>
    <w:rsid w:val="00A43B1B"/>
    <w:rsid w:val="00A4447F"/>
    <w:rsid w:val="00A51467"/>
    <w:rsid w:val="00A52D08"/>
    <w:rsid w:val="00A55432"/>
    <w:rsid w:val="00A55A5C"/>
    <w:rsid w:val="00A56507"/>
    <w:rsid w:val="00A56917"/>
    <w:rsid w:val="00A57613"/>
    <w:rsid w:val="00A66843"/>
    <w:rsid w:val="00A71480"/>
    <w:rsid w:val="00A73AB7"/>
    <w:rsid w:val="00A91909"/>
    <w:rsid w:val="00A94122"/>
    <w:rsid w:val="00A96786"/>
    <w:rsid w:val="00AA765C"/>
    <w:rsid w:val="00AB1DB2"/>
    <w:rsid w:val="00AB49EC"/>
    <w:rsid w:val="00AC03D3"/>
    <w:rsid w:val="00AD07AC"/>
    <w:rsid w:val="00AD4153"/>
    <w:rsid w:val="00AD51CF"/>
    <w:rsid w:val="00AD6807"/>
    <w:rsid w:val="00AE0FFE"/>
    <w:rsid w:val="00AE1647"/>
    <w:rsid w:val="00AE1F61"/>
    <w:rsid w:val="00AF1366"/>
    <w:rsid w:val="00B00C7A"/>
    <w:rsid w:val="00B07B4F"/>
    <w:rsid w:val="00B15CCF"/>
    <w:rsid w:val="00B17BA6"/>
    <w:rsid w:val="00B17E27"/>
    <w:rsid w:val="00B224CD"/>
    <w:rsid w:val="00B30036"/>
    <w:rsid w:val="00B36714"/>
    <w:rsid w:val="00B45FB8"/>
    <w:rsid w:val="00B473C4"/>
    <w:rsid w:val="00B47BE5"/>
    <w:rsid w:val="00B55161"/>
    <w:rsid w:val="00B64039"/>
    <w:rsid w:val="00B72007"/>
    <w:rsid w:val="00B769F5"/>
    <w:rsid w:val="00B81123"/>
    <w:rsid w:val="00B83821"/>
    <w:rsid w:val="00B8586F"/>
    <w:rsid w:val="00B85D93"/>
    <w:rsid w:val="00B8770F"/>
    <w:rsid w:val="00B923AA"/>
    <w:rsid w:val="00B9318C"/>
    <w:rsid w:val="00B97A95"/>
    <w:rsid w:val="00BC6567"/>
    <w:rsid w:val="00BD4246"/>
    <w:rsid w:val="00BD4865"/>
    <w:rsid w:val="00BE2E97"/>
    <w:rsid w:val="00BE4111"/>
    <w:rsid w:val="00BF1333"/>
    <w:rsid w:val="00BF62D9"/>
    <w:rsid w:val="00C004AD"/>
    <w:rsid w:val="00C03276"/>
    <w:rsid w:val="00C05B8B"/>
    <w:rsid w:val="00C31CA5"/>
    <w:rsid w:val="00C3299A"/>
    <w:rsid w:val="00C33474"/>
    <w:rsid w:val="00C35715"/>
    <w:rsid w:val="00C36C4E"/>
    <w:rsid w:val="00C467C0"/>
    <w:rsid w:val="00C47E09"/>
    <w:rsid w:val="00C74D3A"/>
    <w:rsid w:val="00C8393E"/>
    <w:rsid w:val="00C84F3B"/>
    <w:rsid w:val="00C91B9D"/>
    <w:rsid w:val="00C95D9F"/>
    <w:rsid w:val="00C97D70"/>
    <w:rsid w:val="00CA6211"/>
    <w:rsid w:val="00CA7766"/>
    <w:rsid w:val="00CB0FDD"/>
    <w:rsid w:val="00CB1BC9"/>
    <w:rsid w:val="00CB5E39"/>
    <w:rsid w:val="00CB651F"/>
    <w:rsid w:val="00CD0D4D"/>
    <w:rsid w:val="00CD59A4"/>
    <w:rsid w:val="00CE1057"/>
    <w:rsid w:val="00CF1902"/>
    <w:rsid w:val="00CF1E44"/>
    <w:rsid w:val="00CF6E1B"/>
    <w:rsid w:val="00CF72AA"/>
    <w:rsid w:val="00D01F6C"/>
    <w:rsid w:val="00D107D9"/>
    <w:rsid w:val="00D24E72"/>
    <w:rsid w:val="00D333B5"/>
    <w:rsid w:val="00D47FA6"/>
    <w:rsid w:val="00D51817"/>
    <w:rsid w:val="00D57B48"/>
    <w:rsid w:val="00D57DA2"/>
    <w:rsid w:val="00D66677"/>
    <w:rsid w:val="00D71B64"/>
    <w:rsid w:val="00D74314"/>
    <w:rsid w:val="00D766E0"/>
    <w:rsid w:val="00D76AB0"/>
    <w:rsid w:val="00D81CA1"/>
    <w:rsid w:val="00D9267F"/>
    <w:rsid w:val="00D941EF"/>
    <w:rsid w:val="00D97A2B"/>
    <w:rsid w:val="00DA2C25"/>
    <w:rsid w:val="00DA4A9C"/>
    <w:rsid w:val="00DA72C8"/>
    <w:rsid w:val="00DC4207"/>
    <w:rsid w:val="00DC58A5"/>
    <w:rsid w:val="00DE022F"/>
    <w:rsid w:val="00DE215C"/>
    <w:rsid w:val="00DE3B94"/>
    <w:rsid w:val="00DF548D"/>
    <w:rsid w:val="00DF7238"/>
    <w:rsid w:val="00E06206"/>
    <w:rsid w:val="00E11912"/>
    <w:rsid w:val="00E12C96"/>
    <w:rsid w:val="00E344A1"/>
    <w:rsid w:val="00E424BA"/>
    <w:rsid w:val="00E42632"/>
    <w:rsid w:val="00E43786"/>
    <w:rsid w:val="00E5022A"/>
    <w:rsid w:val="00E51F09"/>
    <w:rsid w:val="00E54BD0"/>
    <w:rsid w:val="00E64F8F"/>
    <w:rsid w:val="00E704D4"/>
    <w:rsid w:val="00E72C34"/>
    <w:rsid w:val="00E73C9E"/>
    <w:rsid w:val="00E76B3F"/>
    <w:rsid w:val="00E80E54"/>
    <w:rsid w:val="00E8128B"/>
    <w:rsid w:val="00E82738"/>
    <w:rsid w:val="00E84D93"/>
    <w:rsid w:val="00E924F0"/>
    <w:rsid w:val="00E94B7E"/>
    <w:rsid w:val="00E94C66"/>
    <w:rsid w:val="00EA2AAF"/>
    <w:rsid w:val="00EB24F7"/>
    <w:rsid w:val="00EB5F70"/>
    <w:rsid w:val="00EC2493"/>
    <w:rsid w:val="00EC3BF4"/>
    <w:rsid w:val="00EC6037"/>
    <w:rsid w:val="00ED1B22"/>
    <w:rsid w:val="00ED7CE4"/>
    <w:rsid w:val="00EE31BC"/>
    <w:rsid w:val="00EF7B6E"/>
    <w:rsid w:val="00F053CA"/>
    <w:rsid w:val="00F0667D"/>
    <w:rsid w:val="00F10319"/>
    <w:rsid w:val="00F3135D"/>
    <w:rsid w:val="00F31EAC"/>
    <w:rsid w:val="00F3784A"/>
    <w:rsid w:val="00F37FA5"/>
    <w:rsid w:val="00F41A92"/>
    <w:rsid w:val="00F46D1B"/>
    <w:rsid w:val="00F475F0"/>
    <w:rsid w:val="00F51EB1"/>
    <w:rsid w:val="00F53C6B"/>
    <w:rsid w:val="00F55E0E"/>
    <w:rsid w:val="00F60AD2"/>
    <w:rsid w:val="00F62CF0"/>
    <w:rsid w:val="00F6756B"/>
    <w:rsid w:val="00F71278"/>
    <w:rsid w:val="00F80FDF"/>
    <w:rsid w:val="00F966A7"/>
    <w:rsid w:val="00FA1F3D"/>
    <w:rsid w:val="00FA65FE"/>
    <w:rsid w:val="00FA761D"/>
    <w:rsid w:val="00FB10C4"/>
    <w:rsid w:val="00FB19B5"/>
    <w:rsid w:val="00FC1F4F"/>
    <w:rsid w:val="00FD1F52"/>
    <w:rsid w:val="00FE1518"/>
    <w:rsid w:val="00FE7513"/>
    <w:rsid w:val="00FF2EFA"/>
    <w:rsid w:val="00FF746C"/>
    <w:rsid w:val="00FF7761"/>
    <w:rsid w:val="34BDC1E0"/>
    <w:rsid w:val="7A991AC9"/>
    <w:rsid w:val="7ED33A8B"/>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18DD0F"/>
  <w15:docId w15:val="{8B0DAA20-CE30-6A4B-B06B-F5A90DFB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D24E72"/>
    <w:pPr>
      <w:spacing w:before="100" w:beforeAutospacing="1" w:after="100" w:afterAutospacing="1"/>
    </w:pPr>
    <w:rPr>
      <w:sz w:val="24"/>
      <w:szCs w:val="24"/>
      <w:lang w:val="en-IE"/>
    </w:rPr>
  </w:style>
  <w:style w:type="character" w:styleId="Hyperlink">
    <w:name w:val="Hyperlink"/>
    <w:basedOn w:val="DefaultParagraphFont"/>
    <w:uiPriority w:val="99"/>
    <w:unhideWhenUsed/>
    <w:rsid w:val="002222FC"/>
    <w:rPr>
      <w:color w:val="0000FF" w:themeColor="hyperlink"/>
      <w:u w:val="single"/>
    </w:rPr>
  </w:style>
  <w:style w:type="character" w:customStyle="1" w:styleId="UnresolvedMention1">
    <w:name w:val="Unresolved Mention1"/>
    <w:basedOn w:val="DefaultParagraphFont"/>
    <w:uiPriority w:val="99"/>
    <w:semiHidden/>
    <w:unhideWhenUsed/>
    <w:rsid w:val="002222FC"/>
    <w:rPr>
      <w:color w:val="605E5C"/>
      <w:shd w:val="clear" w:color="auto" w:fill="E1DFDD"/>
    </w:rPr>
  </w:style>
  <w:style w:type="paragraph" w:styleId="NoSpacing">
    <w:name w:val="No Spacing"/>
    <w:uiPriority w:val="1"/>
    <w:qFormat/>
    <w:rsid w:val="00C97D70"/>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D51817"/>
    <w:pPr>
      <w:ind w:left="720"/>
      <w:contextualSpacing/>
    </w:pPr>
  </w:style>
  <w:style w:type="paragraph" w:styleId="FootnoteText">
    <w:name w:val="footnote text"/>
    <w:basedOn w:val="Normal"/>
    <w:link w:val="FootnoteTextChar"/>
    <w:uiPriority w:val="99"/>
    <w:semiHidden/>
    <w:unhideWhenUsed/>
    <w:rsid w:val="006F2635"/>
  </w:style>
  <w:style w:type="character" w:customStyle="1" w:styleId="FootnoteTextChar">
    <w:name w:val="Footnote Text Char"/>
    <w:basedOn w:val="DefaultParagraphFont"/>
    <w:link w:val="FootnoteText"/>
    <w:uiPriority w:val="99"/>
    <w:semiHidden/>
    <w:rsid w:val="006F2635"/>
  </w:style>
  <w:style w:type="character" w:styleId="FootnoteReference">
    <w:name w:val="footnote reference"/>
    <w:basedOn w:val="DefaultParagraphFont"/>
    <w:uiPriority w:val="99"/>
    <w:semiHidden/>
    <w:unhideWhenUsed/>
    <w:rsid w:val="006F2635"/>
    <w:rPr>
      <w:vertAlign w:val="superscript"/>
    </w:rPr>
  </w:style>
  <w:style w:type="paragraph" w:styleId="Header">
    <w:name w:val="header"/>
    <w:basedOn w:val="Normal"/>
    <w:link w:val="HeaderChar"/>
    <w:uiPriority w:val="99"/>
    <w:unhideWhenUsed/>
    <w:rsid w:val="000275BD"/>
    <w:pPr>
      <w:tabs>
        <w:tab w:val="center" w:pos="4513"/>
        <w:tab w:val="right" w:pos="9026"/>
      </w:tabs>
    </w:pPr>
  </w:style>
  <w:style w:type="character" w:customStyle="1" w:styleId="HeaderChar">
    <w:name w:val="Header Char"/>
    <w:basedOn w:val="DefaultParagraphFont"/>
    <w:link w:val="Header"/>
    <w:uiPriority w:val="99"/>
    <w:rsid w:val="000275BD"/>
  </w:style>
  <w:style w:type="paragraph" w:styleId="Footer">
    <w:name w:val="footer"/>
    <w:basedOn w:val="Normal"/>
    <w:link w:val="FooterChar"/>
    <w:uiPriority w:val="99"/>
    <w:unhideWhenUsed/>
    <w:rsid w:val="000275BD"/>
    <w:pPr>
      <w:tabs>
        <w:tab w:val="center" w:pos="4513"/>
        <w:tab w:val="right" w:pos="9026"/>
      </w:tabs>
    </w:pPr>
  </w:style>
  <w:style w:type="character" w:customStyle="1" w:styleId="FooterChar">
    <w:name w:val="Footer Char"/>
    <w:basedOn w:val="DefaultParagraphFont"/>
    <w:link w:val="Footer"/>
    <w:uiPriority w:val="99"/>
    <w:rsid w:val="000275BD"/>
  </w:style>
  <w:style w:type="character" w:styleId="FollowedHyperlink">
    <w:name w:val="FollowedHyperlink"/>
    <w:basedOn w:val="DefaultParagraphFont"/>
    <w:uiPriority w:val="99"/>
    <w:semiHidden/>
    <w:unhideWhenUsed/>
    <w:rsid w:val="00E344A1"/>
    <w:rPr>
      <w:color w:val="800080" w:themeColor="followedHyperlink"/>
      <w:u w:val="single"/>
    </w:rPr>
  </w:style>
  <w:style w:type="character" w:styleId="PageNumber">
    <w:name w:val="page number"/>
    <w:basedOn w:val="DefaultParagraphFont"/>
    <w:uiPriority w:val="99"/>
    <w:semiHidden/>
    <w:unhideWhenUsed/>
    <w:rsid w:val="0035022F"/>
  </w:style>
  <w:style w:type="character" w:styleId="Strong">
    <w:name w:val="Strong"/>
    <w:basedOn w:val="DefaultParagraphFont"/>
    <w:uiPriority w:val="22"/>
    <w:qFormat/>
    <w:rsid w:val="003B05E0"/>
    <w:rPr>
      <w:b/>
      <w:bCs/>
    </w:rPr>
  </w:style>
  <w:style w:type="character" w:styleId="CommentReference">
    <w:name w:val="annotation reference"/>
    <w:basedOn w:val="DefaultParagraphFont"/>
    <w:uiPriority w:val="99"/>
    <w:semiHidden/>
    <w:unhideWhenUsed/>
    <w:rsid w:val="000654EF"/>
    <w:rPr>
      <w:sz w:val="16"/>
      <w:szCs w:val="16"/>
    </w:rPr>
  </w:style>
  <w:style w:type="paragraph" w:styleId="CommentText">
    <w:name w:val="annotation text"/>
    <w:basedOn w:val="Normal"/>
    <w:link w:val="CommentTextChar"/>
    <w:uiPriority w:val="99"/>
    <w:semiHidden/>
    <w:unhideWhenUsed/>
    <w:rsid w:val="000654EF"/>
    <w:pPr>
      <w:spacing w:line="240" w:lineRule="auto"/>
    </w:pPr>
  </w:style>
  <w:style w:type="character" w:customStyle="1" w:styleId="CommentTextChar">
    <w:name w:val="Comment Text Char"/>
    <w:basedOn w:val="DefaultParagraphFont"/>
    <w:link w:val="CommentText"/>
    <w:uiPriority w:val="99"/>
    <w:semiHidden/>
    <w:rsid w:val="000654EF"/>
  </w:style>
  <w:style w:type="paragraph" w:styleId="CommentSubject">
    <w:name w:val="annotation subject"/>
    <w:basedOn w:val="CommentText"/>
    <w:next w:val="CommentText"/>
    <w:link w:val="CommentSubjectChar"/>
    <w:uiPriority w:val="99"/>
    <w:semiHidden/>
    <w:unhideWhenUsed/>
    <w:rsid w:val="000654EF"/>
    <w:rPr>
      <w:b/>
      <w:bCs/>
    </w:rPr>
  </w:style>
  <w:style w:type="character" w:customStyle="1" w:styleId="CommentSubjectChar">
    <w:name w:val="Comment Subject Char"/>
    <w:basedOn w:val="CommentTextChar"/>
    <w:link w:val="CommentSubject"/>
    <w:uiPriority w:val="99"/>
    <w:semiHidden/>
    <w:rsid w:val="000654EF"/>
    <w:rPr>
      <w:b/>
      <w:bCs/>
    </w:rPr>
  </w:style>
  <w:style w:type="paragraph" w:styleId="BalloonText">
    <w:name w:val="Balloon Text"/>
    <w:basedOn w:val="Normal"/>
    <w:link w:val="BalloonTextChar"/>
    <w:uiPriority w:val="99"/>
    <w:semiHidden/>
    <w:unhideWhenUsed/>
    <w:rsid w:val="000654E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654EF"/>
    <w:rPr>
      <w:sz w:val="18"/>
      <w:szCs w:val="18"/>
    </w:rPr>
  </w:style>
  <w:style w:type="character" w:customStyle="1" w:styleId="normaltextrun">
    <w:name w:val="normaltextrun"/>
    <w:basedOn w:val="DefaultParagraphFont"/>
    <w:rsid w:val="0012641E"/>
  </w:style>
  <w:style w:type="paragraph" w:customStyle="1" w:styleId="paragraph">
    <w:name w:val="paragraph"/>
    <w:basedOn w:val="Normal"/>
    <w:rsid w:val="00E64F8F"/>
    <w:pPr>
      <w:spacing w:before="100" w:beforeAutospacing="1" w:after="100" w:afterAutospacing="1" w:line="240" w:lineRule="auto"/>
    </w:pPr>
    <w:rPr>
      <w:sz w:val="24"/>
      <w:szCs w:val="24"/>
      <w:lang w:val="en-IE"/>
    </w:rPr>
  </w:style>
  <w:style w:type="character" w:customStyle="1" w:styleId="eop">
    <w:name w:val="eop"/>
    <w:basedOn w:val="DefaultParagraphFont"/>
    <w:rsid w:val="00E64F8F"/>
  </w:style>
  <w:style w:type="character" w:customStyle="1" w:styleId="contextualspellingandgrammarerror">
    <w:name w:val="contextualspellingandgrammarerror"/>
    <w:basedOn w:val="DefaultParagraphFont"/>
    <w:rsid w:val="00E64F8F"/>
  </w:style>
  <w:style w:type="character" w:customStyle="1" w:styleId="spellingerror">
    <w:name w:val="spellingerror"/>
    <w:basedOn w:val="DefaultParagraphFont"/>
    <w:rsid w:val="00A51467"/>
  </w:style>
  <w:style w:type="character" w:customStyle="1" w:styleId="advancedproofingissue">
    <w:name w:val="advancedproofingissue"/>
    <w:basedOn w:val="DefaultParagraphFont"/>
    <w:rsid w:val="00A51467"/>
  </w:style>
  <w:style w:type="character" w:customStyle="1" w:styleId="scxw112968011">
    <w:name w:val="scxw112968011"/>
    <w:basedOn w:val="DefaultParagraphFont"/>
    <w:rsid w:val="00A51467"/>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B1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9063">
      <w:bodyDiv w:val="1"/>
      <w:marLeft w:val="0"/>
      <w:marRight w:val="0"/>
      <w:marTop w:val="0"/>
      <w:marBottom w:val="0"/>
      <w:divBdr>
        <w:top w:val="none" w:sz="0" w:space="0" w:color="auto"/>
        <w:left w:val="none" w:sz="0" w:space="0" w:color="auto"/>
        <w:bottom w:val="none" w:sz="0" w:space="0" w:color="auto"/>
        <w:right w:val="none" w:sz="0" w:space="0" w:color="auto"/>
      </w:divBdr>
    </w:div>
    <w:div w:id="173810803">
      <w:bodyDiv w:val="1"/>
      <w:marLeft w:val="0"/>
      <w:marRight w:val="0"/>
      <w:marTop w:val="0"/>
      <w:marBottom w:val="0"/>
      <w:divBdr>
        <w:top w:val="none" w:sz="0" w:space="0" w:color="auto"/>
        <w:left w:val="none" w:sz="0" w:space="0" w:color="auto"/>
        <w:bottom w:val="none" w:sz="0" w:space="0" w:color="auto"/>
        <w:right w:val="none" w:sz="0" w:space="0" w:color="auto"/>
      </w:divBdr>
    </w:div>
    <w:div w:id="464587165">
      <w:bodyDiv w:val="1"/>
      <w:marLeft w:val="0"/>
      <w:marRight w:val="0"/>
      <w:marTop w:val="0"/>
      <w:marBottom w:val="0"/>
      <w:divBdr>
        <w:top w:val="none" w:sz="0" w:space="0" w:color="auto"/>
        <w:left w:val="none" w:sz="0" w:space="0" w:color="auto"/>
        <w:bottom w:val="none" w:sz="0" w:space="0" w:color="auto"/>
        <w:right w:val="none" w:sz="0" w:space="0" w:color="auto"/>
      </w:divBdr>
      <w:divsChild>
        <w:div w:id="589974429">
          <w:marLeft w:val="0"/>
          <w:marRight w:val="0"/>
          <w:marTop w:val="0"/>
          <w:marBottom w:val="0"/>
          <w:divBdr>
            <w:top w:val="none" w:sz="0" w:space="0" w:color="auto"/>
            <w:left w:val="none" w:sz="0" w:space="0" w:color="auto"/>
            <w:bottom w:val="none" w:sz="0" w:space="0" w:color="auto"/>
            <w:right w:val="none" w:sz="0" w:space="0" w:color="auto"/>
          </w:divBdr>
        </w:div>
        <w:div w:id="1707561874">
          <w:marLeft w:val="0"/>
          <w:marRight w:val="0"/>
          <w:marTop w:val="0"/>
          <w:marBottom w:val="0"/>
          <w:divBdr>
            <w:top w:val="none" w:sz="0" w:space="0" w:color="auto"/>
            <w:left w:val="none" w:sz="0" w:space="0" w:color="auto"/>
            <w:bottom w:val="none" w:sz="0" w:space="0" w:color="auto"/>
            <w:right w:val="none" w:sz="0" w:space="0" w:color="auto"/>
          </w:divBdr>
        </w:div>
        <w:div w:id="1749570111">
          <w:marLeft w:val="0"/>
          <w:marRight w:val="0"/>
          <w:marTop w:val="0"/>
          <w:marBottom w:val="0"/>
          <w:divBdr>
            <w:top w:val="none" w:sz="0" w:space="0" w:color="auto"/>
            <w:left w:val="none" w:sz="0" w:space="0" w:color="auto"/>
            <w:bottom w:val="none" w:sz="0" w:space="0" w:color="auto"/>
            <w:right w:val="none" w:sz="0" w:space="0" w:color="auto"/>
          </w:divBdr>
        </w:div>
      </w:divsChild>
    </w:div>
    <w:div w:id="535964880">
      <w:bodyDiv w:val="1"/>
      <w:marLeft w:val="0"/>
      <w:marRight w:val="0"/>
      <w:marTop w:val="0"/>
      <w:marBottom w:val="0"/>
      <w:divBdr>
        <w:top w:val="none" w:sz="0" w:space="0" w:color="auto"/>
        <w:left w:val="none" w:sz="0" w:space="0" w:color="auto"/>
        <w:bottom w:val="none" w:sz="0" w:space="0" w:color="auto"/>
        <w:right w:val="none" w:sz="0" w:space="0" w:color="auto"/>
      </w:divBdr>
    </w:div>
    <w:div w:id="796992292">
      <w:bodyDiv w:val="1"/>
      <w:marLeft w:val="0"/>
      <w:marRight w:val="0"/>
      <w:marTop w:val="0"/>
      <w:marBottom w:val="0"/>
      <w:divBdr>
        <w:top w:val="none" w:sz="0" w:space="0" w:color="auto"/>
        <w:left w:val="none" w:sz="0" w:space="0" w:color="auto"/>
        <w:bottom w:val="none" w:sz="0" w:space="0" w:color="auto"/>
        <w:right w:val="none" w:sz="0" w:space="0" w:color="auto"/>
      </w:divBdr>
    </w:div>
    <w:div w:id="1316881413">
      <w:bodyDiv w:val="1"/>
      <w:marLeft w:val="0"/>
      <w:marRight w:val="0"/>
      <w:marTop w:val="0"/>
      <w:marBottom w:val="0"/>
      <w:divBdr>
        <w:top w:val="none" w:sz="0" w:space="0" w:color="auto"/>
        <w:left w:val="none" w:sz="0" w:space="0" w:color="auto"/>
        <w:bottom w:val="none" w:sz="0" w:space="0" w:color="auto"/>
        <w:right w:val="none" w:sz="0" w:space="0" w:color="auto"/>
      </w:divBdr>
    </w:div>
    <w:div w:id="1461146303">
      <w:bodyDiv w:val="1"/>
      <w:marLeft w:val="0"/>
      <w:marRight w:val="0"/>
      <w:marTop w:val="0"/>
      <w:marBottom w:val="0"/>
      <w:divBdr>
        <w:top w:val="none" w:sz="0" w:space="0" w:color="auto"/>
        <w:left w:val="none" w:sz="0" w:space="0" w:color="auto"/>
        <w:bottom w:val="none" w:sz="0" w:space="0" w:color="auto"/>
        <w:right w:val="none" w:sz="0" w:space="0" w:color="auto"/>
      </w:divBdr>
    </w:div>
    <w:div w:id="1585991461">
      <w:bodyDiv w:val="1"/>
      <w:marLeft w:val="0"/>
      <w:marRight w:val="0"/>
      <w:marTop w:val="0"/>
      <w:marBottom w:val="0"/>
      <w:divBdr>
        <w:top w:val="none" w:sz="0" w:space="0" w:color="auto"/>
        <w:left w:val="none" w:sz="0" w:space="0" w:color="auto"/>
        <w:bottom w:val="none" w:sz="0" w:space="0" w:color="auto"/>
        <w:right w:val="none" w:sz="0" w:space="0" w:color="auto"/>
      </w:divBdr>
    </w:div>
    <w:div w:id="1909882519">
      <w:bodyDiv w:val="1"/>
      <w:marLeft w:val="0"/>
      <w:marRight w:val="0"/>
      <w:marTop w:val="0"/>
      <w:marBottom w:val="0"/>
      <w:divBdr>
        <w:top w:val="none" w:sz="0" w:space="0" w:color="auto"/>
        <w:left w:val="none" w:sz="0" w:space="0" w:color="auto"/>
        <w:bottom w:val="none" w:sz="0" w:space="0" w:color="auto"/>
        <w:right w:val="none" w:sz="0" w:space="0" w:color="auto"/>
      </w:divBdr>
    </w:div>
    <w:div w:id="2088840389">
      <w:bodyDiv w:val="1"/>
      <w:marLeft w:val="0"/>
      <w:marRight w:val="0"/>
      <w:marTop w:val="0"/>
      <w:marBottom w:val="0"/>
      <w:divBdr>
        <w:top w:val="none" w:sz="0" w:space="0" w:color="auto"/>
        <w:left w:val="none" w:sz="0" w:space="0" w:color="auto"/>
        <w:bottom w:val="none" w:sz="0" w:space="0" w:color="auto"/>
        <w:right w:val="none" w:sz="0" w:space="0" w:color="auto"/>
      </w:divBdr>
      <w:divsChild>
        <w:div w:id="1551920265">
          <w:marLeft w:val="0"/>
          <w:marRight w:val="0"/>
          <w:marTop w:val="0"/>
          <w:marBottom w:val="0"/>
          <w:divBdr>
            <w:top w:val="none" w:sz="0" w:space="0" w:color="auto"/>
            <w:left w:val="none" w:sz="0" w:space="0" w:color="auto"/>
            <w:bottom w:val="none" w:sz="0" w:space="0" w:color="auto"/>
            <w:right w:val="none" w:sz="0" w:space="0" w:color="auto"/>
          </w:divBdr>
        </w:div>
        <w:div w:id="1714381071">
          <w:marLeft w:val="0"/>
          <w:marRight w:val="0"/>
          <w:marTop w:val="0"/>
          <w:marBottom w:val="0"/>
          <w:divBdr>
            <w:top w:val="none" w:sz="0" w:space="0" w:color="auto"/>
            <w:left w:val="none" w:sz="0" w:space="0" w:color="auto"/>
            <w:bottom w:val="none" w:sz="0" w:space="0" w:color="auto"/>
            <w:right w:val="none" w:sz="0" w:space="0" w:color="auto"/>
          </w:divBdr>
        </w:div>
        <w:div w:id="8548055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reoir.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so.ie/en/databases/" TargetMode="External"/><Relationship Id="rId2" Type="http://schemas.openxmlformats.org/officeDocument/2006/relationships/hyperlink" Target="http://www.daft.ie/report/2017-Q4-rental-price-daft-report.pdf" TargetMode="External"/><Relationship Id="rId1" Type="http://schemas.openxmlformats.org/officeDocument/2006/relationships/hyperlink" Target="https://www.treoir.ie/policy/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38D0C-AD2B-6241-B2EB-72D41653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4135</Words>
  <Characters>23574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TPSP</dc:creator>
  <cp:keywords/>
  <cp:lastModifiedBy>Sam Dunne</cp:lastModifiedBy>
  <cp:revision>2</cp:revision>
  <cp:lastPrinted>2019-06-24T13:59:00Z</cp:lastPrinted>
  <dcterms:created xsi:type="dcterms:W3CDTF">2019-08-07T10:48:00Z</dcterms:created>
  <dcterms:modified xsi:type="dcterms:W3CDTF">2019-08-07T10:48:00Z</dcterms:modified>
</cp:coreProperties>
</file>