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93E46" w14:textId="77777777" w:rsidR="004C56E9" w:rsidRDefault="004C56E9"/>
    <w:p w14:paraId="4F66F5C5" w14:textId="77777777" w:rsidR="00191694" w:rsidRDefault="007C720F" w:rsidP="007C720F">
      <w:pPr>
        <w:jc w:val="center"/>
      </w:pPr>
      <w:r>
        <w:rPr>
          <w:noProof/>
          <w:lang w:eastAsia="en-GB"/>
        </w:rPr>
        <w:drawing>
          <wp:inline distT="0" distB="0" distL="0" distR="0" wp14:anchorId="68038D86" wp14:editId="02756C32">
            <wp:extent cx="3830127" cy="3209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0127" cy="3209027"/>
                    </a:xfrm>
                    <a:prstGeom prst="rect">
                      <a:avLst/>
                    </a:prstGeom>
                    <a:noFill/>
                    <a:ln>
                      <a:noFill/>
                    </a:ln>
                  </pic:spPr>
                </pic:pic>
              </a:graphicData>
            </a:graphic>
          </wp:inline>
        </w:drawing>
      </w:r>
    </w:p>
    <w:p w14:paraId="3BEF6799" w14:textId="77777777" w:rsidR="00191694" w:rsidRDefault="00191694"/>
    <w:p w14:paraId="6A663B09" w14:textId="77777777" w:rsidR="00191694" w:rsidRDefault="00191694" w:rsidP="00191694">
      <w:pPr>
        <w:jc w:val="center"/>
      </w:pPr>
    </w:p>
    <w:p w14:paraId="6EF3BC08" w14:textId="77777777" w:rsidR="00191694" w:rsidRDefault="00191694" w:rsidP="00191694">
      <w:pPr>
        <w:jc w:val="center"/>
      </w:pPr>
    </w:p>
    <w:p w14:paraId="1781711A" w14:textId="77777777" w:rsidR="00B9485D" w:rsidRPr="00B9485D" w:rsidRDefault="00B9485D" w:rsidP="00B9485D">
      <w:pPr>
        <w:autoSpaceDE w:val="0"/>
        <w:autoSpaceDN w:val="0"/>
        <w:adjustRightInd w:val="0"/>
        <w:spacing w:after="0" w:line="240" w:lineRule="auto"/>
        <w:ind w:firstLine="720"/>
        <w:jc w:val="center"/>
        <w:rPr>
          <w:rFonts w:cs="Times New Roman"/>
          <w:b/>
          <w:bCs/>
          <w:color w:val="E46C0A"/>
          <w:sz w:val="56"/>
          <w:szCs w:val="56"/>
        </w:rPr>
      </w:pPr>
      <w:r w:rsidRPr="00B9485D">
        <w:rPr>
          <w:rFonts w:cs="Times New Roman"/>
          <w:b/>
          <w:bCs/>
          <w:color w:val="E46C0A"/>
          <w:sz w:val="56"/>
          <w:szCs w:val="56"/>
        </w:rPr>
        <w:t>Review of the Child Care Act 1991</w:t>
      </w:r>
    </w:p>
    <w:p w14:paraId="5BDC9F07" w14:textId="77777777" w:rsidR="00B9485D" w:rsidRPr="00B9485D" w:rsidRDefault="00B9485D" w:rsidP="00B9485D">
      <w:pPr>
        <w:autoSpaceDE w:val="0"/>
        <w:autoSpaceDN w:val="0"/>
        <w:adjustRightInd w:val="0"/>
        <w:spacing w:after="0" w:line="240" w:lineRule="auto"/>
        <w:ind w:firstLine="720"/>
        <w:jc w:val="center"/>
        <w:rPr>
          <w:rFonts w:ascii="Times New Roman" w:hAnsi="Times New Roman" w:cs="Times New Roman"/>
          <w:b/>
          <w:bCs/>
          <w:color w:val="E46C0A"/>
          <w:sz w:val="48"/>
          <w:szCs w:val="48"/>
        </w:rPr>
      </w:pPr>
    </w:p>
    <w:p w14:paraId="39CDAC4E" w14:textId="77777777" w:rsidR="00B9485D" w:rsidRDefault="00B9485D" w:rsidP="00B9485D">
      <w:pPr>
        <w:autoSpaceDE w:val="0"/>
        <w:autoSpaceDN w:val="0"/>
        <w:adjustRightInd w:val="0"/>
        <w:spacing w:after="0" w:line="240" w:lineRule="auto"/>
        <w:ind w:firstLine="720"/>
        <w:jc w:val="center"/>
        <w:rPr>
          <w:rFonts w:ascii="Arial-BoldMT" w:hAnsi="Arial-BoldMT" w:cs="Arial-BoldMT"/>
          <w:b/>
          <w:bCs/>
          <w:color w:val="E46C0A"/>
          <w:sz w:val="44"/>
          <w:szCs w:val="44"/>
        </w:rPr>
      </w:pPr>
    </w:p>
    <w:p w14:paraId="2258013B" w14:textId="77777777" w:rsidR="00B9485D" w:rsidRDefault="00B9485D" w:rsidP="00B9485D">
      <w:pPr>
        <w:autoSpaceDE w:val="0"/>
        <w:autoSpaceDN w:val="0"/>
        <w:adjustRightInd w:val="0"/>
        <w:spacing w:after="0" w:line="240" w:lineRule="auto"/>
        <w:ind w:firstLine="720"/>
        <w:jc w:val="center"/>
        <w:rPr>
          <w:rFonts w:ascii="Arial-BoldMT" w:hAnsi="Arial-BoldMT" w:cs="Arial-BoldMT"/>
          <w:b/>
          <w:bCs/>
          <w:color w:val="E46C0A"/>
          <w:sz w:val="44"/>
          <w:szCs w:val="44"/>
        </w:rPr>
      </w:pPr>
    </w:p>
    <w:p w14:paraId="2534068F" w14:textId="77777777" w:rsidR="00B9485D" w:rsidRPr="00B9485D" w:rsidRDefault="00B9485D" w:rsidP="00B9485D">
      <w:pPr>
        <w:autoSpaceDE w:val="0"/>
        <w:autoSpaceDN w:val="0"/>
        <w:adjustRightInd w:val="0"/>
        <w:spacing w:after="0" w:line="240" w:lineRule="auto"/>
        <w:ind w:firstLine="720"/>
        <w:jc w:val="center"/>
        <w:rPr>
          <w:rFonts w:cs="Arial-BoldMT"/>
          <w:b/>
          <w:bCs/>
          <w:color w:val="E46C0A"/>
          <w:sz w:val="44"/>
          <w:szCs w:val="44"/>
        </w:rPr>
      </w:pPr>
      <w:r w:rsidRPr="00B9485D">
        <w:rPr>
          <w:rFonts w:cs="Arial-BoldMT"/>
          <w:b/>
          <w:bCs/>
          <w:color w:val="E46C0A"/>
          <w:sz w:val="44"/>
          <w:szCs w:val="44"/>
        </w:rPr>
        <w:t xml:space="preserve">Submission to the </w:t>
      </w:r>
    </w:p>
    <w:p w14:paraId="57EC526C" w14:textId="77777777" w:rsidR="00B9485D" w:rsidRPr="00B9485D" w:rsidRDefault="00B9485D" w:rsidP="00B9485D">
      <w:pPr>
        <w:autoSpaceDE w:val="0"/>
        <w:autoSpaceDN w:val="0"/>
        <w:adjustRightInd w:val="0"/>
        <w:spacing w:after="0" w:line="240" w:lineRule="auto"/>
        <w:ind w:firstLine="720"/>
        <w:jc w:val="center"/>
        <w:rPr>
          <w:rFonts w:cs="Arial-BoldMT"/>
          <w:b/>
          <w:bCs/>
          <w:color w:val="E46C0A"/>
          <w:sz w:val="44"/>
          <w:szCs w:val="44"/>
        </w:rPr>
      </w:pPr>
      <w:r w:rsidRPr="00B9485D">
        <w:rPr>
          <w:rFonts w:cs="Arial-BoldMT"/>
          <w:b/>
          <w:bCs/>
          <w:color w:val="E46C0A"/>
          <w:sz w:val="44"/>
          <w:szCs w:val="44"/>
        </w:rPr>
        <w:t>Department of Children and Youth Affairs</w:t>
      </w:r>
    </w:p>
    <w:p w14:paraId="2022D519" w14:textId="77777777" w:rsidR="00B9485D" w:rsidRDefault="00B9485D" w:rsidP="00B9485D">
      <w:pPr>
        <w:autoSpaceDE w:val="0"/>
        <w:autoSpaceDN w:val="0"/>
        <w:adjustRightInd w:val="0"/>
        <w:spacing w:after="0" w:line="240" w:lineRule="auto"/>
        <w:jc w:val="center"/>
        <w:rPr>
          <w:rFonts w:ascii="ArialMT" w:hAnsi="ArialMT" w:cs="ArialMT"/>
          <w:color w:val="31859C"/>
          <w:sz w:val="40"/>
          <w:szCs w:val="40"/>
        </w:rPr>
      </w:pPr>
    </w:p>
    <w:p w14:paraId="7355EE14" w14:textId="77777777" w:rsidR="007C720F" w:rsidRDefault="007C720F" w:rsidP="00B9485D">
      <w:pPr>
        <w:autoSpaceDE w:val="0"/>
        <w:autoSpaceDN w:val="0"/>
        <w:adjustRightInd w:val="0"/>
        <w:spacing w:after="0" w:line="240" w:lineRule="auto"/>
        <w:jc w:val="center"/>
        <w:rPr>
          <w:rFonts w:cs="ArialMT"/>
          <w:b/>
          <w:color w:val="31859C"/>
          <w:sz w:val="48"/>
          <w:szCs w:val="48"/>
        </w:rPr>
      </w:pPr>
    </w:p>
    <w:p w14:paraId="429B78D7" w14:textId="77777777" w:rsidR="007C720F" w:rsidRDefault="007C720F" w:rsidP="00B9485D">
      <w:pPr>
        <w:autoSpaceDE w:val="0"/>
        <w:autoSpaceDN w:val="0"/>
        <w:adjustRightInd w:val="0"/>
        <w:spacing w:after="0" w:line="240" w:lineRule="auto"/>
        <w:jc w:val="center"/>
        <w:rPr>
          <w:rFonts w:cs="ArialMT"/>
          <w:b/>
          <w:color w:val="31859C"/>
          <w:sz w:val="48"/>
          <w:szCs w:val="48"/>
        </w:rPr>
      </w:pPr>
    </w:p>
    <w:p w14:paraId="6177A872" w14:textId="77777777" w:rsidR="00B9485D" w:rsidRPr="00B9485D" w:rsidRDefault="00B9485D" w:rsidP="00B9485D">
      <w:pPr>
        <w:autoSpaceDE w:val="0"/>
        <w:autoSpaceDN w:val="0"/>
        <w:adjustRightInd w:val="0"/>
        <w:spacing w:after="0" w:line="240" w:lineRule="auto"/>
        <w:jc w:val="center"/>
        <w:rPr>
          <w:rFonts w:cs="ArialMT"/>
          <w:b/>
          <w:color w:val="31859C"/>
          <w:sz w:val="48"/>
          <w:szCs w:val="48"/>
        </w:rPr>
      </w:pPr>
      <w:r w:rsidRPr="00B9485D">
        <w:rPr>
          <w:rFonts w:cs="ArialMT"/>
          <w:b/>
          <w:color w:val="31859C"/>
          <w:sz w:val="48"/>
          <w:szCs w:val="48"/>
        </w:rPr>
        <w:t>July 2020</w:t>
      </w:r>
    </w:p>
    <w:p w14:paraId="4685FD2C" w14:textId="77777777" w:rsidR="00B9485D" w:rsidRDefault="00B9485D" w:rsidP="00B9485D">
      <w:pPr>
        <w:autoSpaceDE w:val="0"/>
        <w:autoSpaceDN w:val="0"/>
        <w:adjustRightInd w:val="0"/>
        <w:spacing w:after="0" w:line="240" w:lineRule="auto"/>
        <w:rPr>
          <w:rFonts w:ascii="ArialMT" w:hAnsi="ArialMT" w:cs="ArialMT"/>
          <w:color w:val="31859C"/>
          <w:sz w:val="28"/>
          <w:szCs w:val="28"/>
        </w:rPr>
      </w:pPr>
    </w:p>
    <w:p w14:paraId="1D4E6012" w14:textId="77777777" w:rsidR="00B9485D" w:rsidRPr="007C720F" w:rsidRDefault="00B9485D" w:rsidP="00B9485D">
      <w:pPr>
        <w:autoSpaceDE w:val="0"/>
        <w:autoSpaceDN w:val="0"/>
        <w:adjustRightInd w:val="0"/>
        <w:spacing w:after="0" w:line="240" w:lineRule="auto"/>
        <w:jc w:val="center"/>
        <w:rPr>
          <w:rFonts w:ascii="Calibri" w:hAnsi="Calibri" w:cs="ArialMT"/>
          <w:b/>
          <w:color w:val="31859C"/>
          <w:sz w:val="28"/>
          <w:szCs w:val="28"/>
        </w:rPr>
      </w:pPr>
      <w:r w:rsidRPr="007C720F">
        <w:rPr>
          <w:rFonts w:ascii="Calibri" w:hAnsi="Calibri" w:cs="ArialMT"/>
          <w:b/>
          <w:color w:val="31859C"/>
          <w:sz w:val="28"/>
          <w:szCs w:val="28"/>
        </w:rPr>
        <w:t>28 North Great Georges Street, Dublin 1</w:t>
      </w:r>
    </w:p>
    <w:p w14:paraId="62C85945" w14:textId="77777777" w:rsidR="00B9485D" w:rsidRPr="007C720F" w:rsidRDefault="00B9485D" w:rsidP="00B9485D">
      <w:pPr>
        <w:autoSpaceDE w:val="0"/>
        <w:autoSpaceDN w:val="0"/>
        <w:adjustRightInd w:val="0"/>
        <w:spacing w:after="0" w:line="240" w:lineRule="auto"/>
        <w:jc w:val="center"/>
        <w:rPr>
          <w:rFonts w:ascii="Calibri" w:hAnsi="Calibri" w:cs="ArialMT"/>
          <w:b/>
          <w:color w:val="31859C"/>
          <w:sz w:val="28"/>
          <w:szCs w:val="28"/>
        </w:rPr>
      </w:pPr>
      <w:r w:rsidRPr="007C720F">
        <w:rPr>
          <w:rFonts w:ascii="Calibri" w:hAnsi="Calibri" w:cs="ArialMT"/>
          <w:b/>
          <w:color w:val="31859C"/>
          <w:sz w:val="28"/>
          <w:szCs w:val="28"/>
        </w:rPr>
        <w:t>01 – 6700 120 www.treoir.ie</w:t>
      </w:r>
    </w:p>
    <w:p w14:paraId="3B1597E4" w14:textId="77777777" w:rsidR="00B9485D" w:rsidRPr="00907C38" w:rsidRDefault="00907C38" w:rsidP="00B9485D">
      <w:pPr>
        <w:autoSpaceDE w:val="0"/>
        <w:autoSpaceDN w:val="0"/>
        <w:adjustRightInd w:val="0"/>
        <w:spacing w:after="0" w:line="240" w:lineRule="auto"/>
        <w:rPr>
          <w:rFonts w:ascii="ArialMT" w:hAnsi="ArialMT" w:cs="ArialMT"/>
          <w:b/>
          <w:color w:val="31859C"/>
          <w:sz w:val="28"/>
          <w:szCs w:val="28"/>
        </w:rPr>
      </w:pPr>
      <w:r w:rsidRPr="00907C38">
        <w:rPr>
          <w:rFonts w:ascii="ArialMT" w:hAnsi="ArialMT" w:cs="ArialMT"/>
          <w:b/>
          <w:color w:val="31859C"/>
          <w:sz w:val="28"/>
          <w:szCs w:val="28"/>
        </w:rPr>
        <w:lastRenderedPageBreak/>
        <w:t>Introduction</w:t>
      </w:r>
    </w:p>
    <w:p w14:paraId="4670C7EA" w14:textId="77777777" w:rsidR="00907C38" w:rsidRDefault="00907C38" w:rsidP="00B9485D">
      <w:pPr>
        <w:autoSpaceDE w:val="0"/>
        <w:autoSpaceDN w:val="0"/>
        <w:adjustRightInd w:val="0"/>
        <w:spacing w:after="0" w:line="240" w:lineRule="auto"/>
        <w:rPr>
          <w:rFonts w:ascii="ArialMT" w:hAnsi="ArialMT" w:cs="ArialMT"/>
          <w:color w:val="31859C"/>
          <w:sz w:val="28"/>
          <w:szCs w:val="28"/>
        </w:rPr>
      </w:pPr>
    </w:p>
    <w:p w14:paraId="6FB23DC9" w14:textId="77777777" w:rsidR="00907C38" w:rsidRPr="0067540A" w:rsidRDefault="00907C38" w:rsidP="0067540A">
      <w:pPr>
        <w:autoSpaceDE w:val="0"/>
        <w:autoSpaceDN w:val="0"/>
        <w:adjustRightInd w:val="0"/>
        <w:spacing w:after="0" w:line="240" w:lineRule="auto"/>
        <w:jc w:val="both"/>
        <w:rPr>
          <w:rFonts w:cs="Times New Roman"/>
          <w:sz w:val="28"/>
          <w:szCs w:val="28"/>
        </w:rPr>
      </w:pPr>
      <w:r w:rsidRPr="0067540A">
        <w:rPr>
          <w:rFonts w:cs="Times New Roman"/>
          <w:sz w:val="28"/>
          <w:szCs w:val="28"/>
        </w:rPr>
        <w:t>Founded in 1976, Treoir is the national federation of services for unmarried parents and their children. Treoir, in partnersh</w:t>
      </w:r>
      <w:r w:rsidR="00A16237" w:rsidRPr="0067540A">
        <w:rPr>
          <w:rFonts w:cs="Times New Roman"/>
          <w:sz w:val="28"/>
          <w:szCs w:val="28"/>
        </w:rPr>
        <w:t xml:space="preserve">ip with its member agencies, </w:t>
      </w:r>
      <w:r w:rsidRPr="0067540A">
        <w:rPr>
          <w:rFonts w:cs="Times New Roman"/>
          <w:sz w:val="28"/>
          <w:szCs w:val="28"/>
        </w:rPr>
        <w:t>promotes the rights and best interests of unmarried parents and their children through its National Specialist Information Service and by advocating for their rights.</w:t>
      </w:r>
    </w:p>
    <w:p w14:paraId="23F949CC" w14:textId="77777777" w:rsidR="00907C38" w:rsidRPr="007662B3" w:rsidRDefault="00907C38" w:rsidP="00907C38">
      <w:pPr>
        <w:autoSpaceDE w:val="0"/>
        <w:autoSpaceDN w:val="0"/>
        <w:adjustRightInd w:val="0"/>
        <w:spacing w:after="0" w:line="240" w:lineRule="auto"/>
        <w:rPr>
          <w:rFonts w:ascii="Times New Roman" w:hAnsi="Times New Roman" w:cs="Times New Roman"/>
          <w:b/>
          <w:sz w:val="28"/>
          <w:szCs w:val="28"/>
        </w:rPr>
      </w:pPr>
    </w:p>
    <w:p w14:paraId="2D90E1AA" w14:textId="77777777" w:rsidR="00907C38" w:rsidRDefault="00907C38" w:rsidP="00907C38">
      <w:pPr>
        <w:autoSpaceDE w:val="0"/>
        <w:autoSpaceDN w:val="0"/>
        <w:adjustRightInd w:val="0"/>
        <w:spacing w:after="0" w:line="240" w:lineRule="auto"/>
        <w:rPr>
          <w:rFonts w:ascii="Times New Roman" w:hAnsi="Times New Roman" w:cs="Times New Roman"/>
          <w:sz w:val="28"/>
          <w:szCs w:val="28"/>
        </w:rPr>
      </w:pPr>
      <w:r w:rsidRPr="007662B3">
        <w:rPr>
          <w:rFonts w:ascii="Times New Roman" w:hAnsi="Times New Roman" w:cs="Times New Roman"/>
          <w:b/>
          <w:sz w:val="28"/>
          <w:szCs w:val="28"/>
        </w:rPr>
        <w:t>Treoir works to achieve this aim by</w:t>
      </w:r>
      <w:r w:rsidRPr="007662B3">
        <w:rPr>
          <w:rFonts w:ascii="Times New Roman" w:hAnsi="Times New Roman" w:cs="Times New Roman"/>
          <w:sz w:val="28"/>
          <w:szCs w:val="28"/>
        </w:rPr>
        <w:t>:</w:t>
      </w:r>
    </w:p>
    <w:p w14:paraId="2A2E0655" w14:textId="77777777" w:rsidR="007662B3" w:rsidRPr="007662B3" w:rsidRDefault="007662B3" w:rsidP="00907C38">
      <w:pPr>
        <w:autoSpaceDE w:val="0"/>
        <w:autoSpaceDN w:val="0"/>
        <w:adjustRightInd w:val="0"/>
        <w:spacing w:after="0" w:line="240" w:lineRule="auto"/>
        <w:rPr>
          <w:rFonts w:ascii="Times New Roman" w:hAnsi="Times New Roman" w:cs="Times New Roman"/>
          <w:sz w:val="28"/>
          <w:szCs w:val="28"/>
        </w:rPr>
      </w:pPr>
    </w:p>
    <w:p w14:paraId="42B5C0F9" w14:textId="77777777" w:rsidR="00907C38" w:rsidRPr="0067540A" w:rsidRDefault="00907C38" w:rsidP="007662B3">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providing a National Specialist Information Service to unmarried parents, their extended families and those working with them through answering queries, information website, publications and outreach workshops;</w:t>
      </w:r>
    </w:p>
    <w:p w14:paraId="51B8DEFB" w14:textId="77777777" w:rsidR="00907C38" w:rsidRPr="0067540A" w:rsidRDefault="00907C38" w:rsidP="00907C38">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co-ordinating the Teen Parents Support Programme;</w:t>
      </w:r>
    </w:p>
    <w:p w14:paraId="3C4F2ACF" w14:textId="77777777" w:rsidR="00907C38" w:rsidRPr="0067540A" w:rsidRDefault="00907C38" w:rsidP="00907C38">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promoting change at every level to achieve constitutional and legal equality</w:t>
      </w:r>
    </w:p>
    <w:p w14:paraId="442A290E" w14:textId="77777777" w:rsidR="00907C38" w:rsidRPr="0067540A" w:rsidRDefault="00907C38" w:rsidP="00907C38">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for unmarried parents, and to improve services and attitudes to unmarried parents;</w:t>
      </w:r>
    </w:p>
    <w:p w14:paraId="2075E078" w14:textId="77777777" w:rsidR="00907C38" w:rsidRPr="0067540A" w:rsidRDefault="00907C38" w:rsidP="00907C38">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promoting/undertaking research to better understand the situation of</w:t>
      </w:r>
    </w:p>
    <w:p w14:paraId="65312206" w14:textId="77777777" w:rsidR="00907C38" w:rsidRPr="0067540A" w:rsidRDefault="0067540A" w:rsidP="00907C38">
      <w:pPr>
        <w:autoSpaceDE w:val="0"/>
        <w:autoSpaceDN w:val="0"/>
        <w:adjustRightInd w:val="0"/>
        <w:spacing w:after="0" w:line="240" w:lineRule="auto"/>
        <w:rPr>
          <w:rFonts w:ascii="Calibri" w:hAnsi="Calibri" w:cs="Times New Roman"/>
          <w:sz w:val="28"/>
          <w:szCs w:val="28"/>
        </w:rPr>
      </w:pPr>
      <w:r>
        <w:rPr>
          <w:rFonts w:ascii="Calibri" w:hAnsi="Calibri" w:cs="Times New Roman"/>
          <w:sz w:val="28"/>
          <w:szCs w:val="28"/>
        </w:rPr>
        <w:t xml:space="preserve">      </w:t>
      </w:r>
      <w:r w:rsidR="00907C38" w:rsidRPr="0067540A">
        <w:rPr>
          <w:rFonts w:ascii="Calibri" w:hAnsi="Calibri" w:cs="Times New Roman"/>
          <w:sz w:val="28"/>
          <w:szCs w:val="28"/>
        </w:rPr>
        <w:t>unmarried parents and their children in Ireland;</w:t>
      </w:r>
    </w:p>
    <w:p w14:paraId="28F3367E" w14:textId="77777777" w:rsidR="00907C38" w:rsidRPr="0067540A" w:rsidRDefault="00907C38" w:rsidP="00907C38">
      <w:pPr>
        <w:pStyle w:val="ListParagraph"/>
        <w:numPr>
          <w:ilvl w:val="0"/>
          <w:numId w:val="2"/>
        </w:numPr>
        <w:autoSpaceDE w:val="0"/>
        <w:autoSpaceDN w:val="0"/>
        <w:adjustRightInd w:val="0"/>
        <w:spacing w:after="0" w:line="240" w:lineRule="auto"/>
        <w:rPr>
          <w:rFonts w:ascii="Calibri" w:hAnsi="Calibri" w:cs="Times New Roman"/>
          <w:sz w:val="28"/>
          <w:szCs w:val="28"/>
        </w:rPr>
      </w:pPr>
      <w:r w:rsidRPr="0067540A">
        <w:rPr>
          <w:rFonts w:ascii="Calibri" w:hAnsi="Calibri" w:cs="Times New Roman"/>
          <w:sz w:val="28"/>
          <w:szCs w:val="28"/>
        </w:rPr>
        <w:t>collaborating with other agencies to promote our aim through the federation of Tr</w:t>
      </w:r>
      <w:r w:rsidR="002E6B59">
        <w:rPr>
          <w:rFonts w:ascii="Calibri" w:hAnsi="Calibri" w:cs="Times New Roman"/>
          <w:sz w:val="28"/>
          <w:szCs w:val="28"/>
        </w:rPr>
        <w:t xml:space="preserve">eoir and agencies outside of it. </w:t>
      </w:r>
    </w:p>
    <w:p w14:paraId="157E5259" w14:textId="77777777" w:rsidR="00907C38" w:rsidRPr="0067540A" w:rsidRDefault="00907C38" w:rsidP="00907C38">
      <w:pPr>
        <w:autoSpaceDE w:val="0"/>
        <w:autoSpaceDN w:val="0"/>
        <w:adjustRightInd w:val="0"/>
        <w:spacing w:after="0" w:line="240" w:lineRule="auto"/>
        <w:rPr>
          <w:rFonts w:ascii="Calibri" w:hAnsi="Calibri" w:cs="Times New Roman"/>
          <w:sz w:val="28"/>
          <w:szCs w:val="28"/>
        </w:rPr>
      </w:pPr>
    </w:p>
    <w:p w14:paraId="2A29DA41" w14:textId="77777777" w:rsidR="007662B3" w:rsidRPr="0067540A" w:rsidRDefault="007662B3" w:rsidP="00907C38">
      <w:pPr>
        <w:autoSpaceDE w:val="0"/>
        <w:autoSpaceDN w:val="0"/>
        <w:adjustRightInd w:val="0"/>
        <w:spacing w:after="0" w:line="240" w:lineRule="auto"/>
        <w:rPr>
          <w:rFonts w:ascii="Calibri" w:hAnsi="Calibri" w:cs="Times New Roman"/>
          <w:sz w:val="28"/>
          <w:szCs w:val="28"/>
        </w:rPr>
      </w:pPr>
    </w:p>
    <w:p w14:paraId="22A6B2C0" w14:textId="77777777" w:rsidR="00907C38" w:rsidRPr="0067540A" w:rsidRDefault="00907C38" w:rsidP="0067540A">
      <w:pPr>
        <w:autoSpaceDE w:val="0"/>
        <w:autoSpaceDN w:val="0"/>
        <w:adjustRightInd w:val="0"/>
        <w:spacing w:after="0" w:line="240" w:lineRule="auto"/>
        <w:jc w:val="both"/>
        <w:rPr>
          <w:rFonts w:ascii="Calibri" w:hAnsi="Calibri" w:cs="Times New Roman"/>
          <w:sz w:val="28"/>
          <w:szCs w:val="28"/>
        </w:rPr>
      </w:pPr>
      <w:r w:rsidRPr="0067540A">
        <w:rPr>
          <w:rFonts w:ascii="Calibri" w:hAnsi="Calibri" w:cs="Times New Roman"/>
          <w:sz w:val="28"/>
          <w:szCs w:val="28"/>
        </w:rPr>
        <w:t>Treoir recognises the diversity of family life in Ireland and that all families, including unmarried families, have the same rights to respect, care, support and protection. In addition, Treoir supports and promotes the rights of all children as outlined in the United Nations Convention on the Rights of the Child.</w:t>
      </w:r>
    </w:p>
    <w:p w14:paraId="70243FFF" w14:textId="77777777" w:rsidR="00907C38" w:rsidRPr="0067540A" w:rsidRDefault="00907C38" w:rsidP="0067540A">
      <w:pPr>
        <w:autoSpaceDE w:val="0"/>
        <w:autoSpaceDN w:val="0"/>
        <w:adjustRightInd w:val="0"/>
        <w:spacing w:after="0" w:line="240" w:lineRule="auto"/>
        <w:jc w:val="both"/>
        <w:rPr>
          <w:rFonts w:ascii="Calibri" w:hAnsi="Calibri" w:cs="ArialMT"/>
          <w:sz w:val="32"/>
          <w:szCs w:val="32"/>
        </w:rPr>
      </w:pPr>
    </w:p>
    <w:p w14:paraId="39B80815" w14:textId="77777777" w:rsidR="00B9485D" w:rsidRPr="0067540A" w:rsidRDefault="007662B3" w:rsidP="0067540A">
      <w:pPr>
        <w:autoSpaceDE w:val="0"/>
        <w:autoSpaceDN w:val="0"/>
        <w:adjustRightInd w:val="0"/>
        <w:spacing w:after="0" w:line="240" w:lineRule="auto"/>
        <w:jc w:val="both"/>
        <w:rPr>
          <w:rFonts w:ascii="Calibri" w:hAnsi="Calibri" w:cs="Times New Roman"/>
          <w:sz w:val="28"/>
          <w:szCs w:val="28"/>
        </w:rPr>
      </w:pPr>
      <w:r w:rsidRPr="0067540A">
        <w:rPr>
          <w:rFonts w:ascii="Calibri" w:hAnsi="Calibri" w:cs="Times New Roman"/>
          <w:sz w:val="28"/>
          <w:szCs w:val="28"/>
        </w:rPr>
        <w:t>Every year</w:t>
      </w:r>
      <w:r w:rsidR="00907C38" w:rsidRPr="0067540A">
        <w:rPr>
          <w:rFonts w:ascii="Calibri" w:hAnsi="Calibri" w:cs="Times New Roman"/>
          <w:sz w:val="28"/>
          <w:szCs w:val="28"/>
        </w:rPr>
        <w:t xml:space="preserve"> Treoir’s National Speciali</w:t>
      </w:r>
      <w:r w:rsidRPr="0067540A">
        <w:rPr>
          <w:rFonts w:ascii="Calibri" w:hAnsi="Calibri" w:cs="Times New Roman"/>
          <w:sz w:val="28"/>
          <w:szCs w:val="28"/>
        </w:rPr>
        <w:t xml:space="preserve">st Information Service responds to thousands of </w:t>
      </w:r>
      <w:r w:rsidR="00907C38" w:rsidRPr="0067540A">
        <w:rPr>
          <w:rFonts w:ascii="Calibri" w:hAnsi="Calibri" w:cs="Times New Roman"/>
          <w:sz w:val="28"/>
          <w:szCs w:val="28"/>
        </w:rPr>
        <w:t xml:space="preserve">calls, a </w:t>
      </w:r>
      <w:r w:rsidRPr="0067540A">
        <w:rPr>
          <w:rFonts w:ascii="Calibri" w:hAnsi="Calibri" w:cs="Times New Roman"/>
          <w:sz w:val="28"/>
          <w:szCs w:val="28"/>
        </w:rPr>
        <w:t>significant number of which are</w:t>
      </w:r>
      <w:r w:rsidR="00907C38" w:rsidRPr="0067540A">
        <w:rPr>
          <w:rFonts w:ascii="Calibri" w:hAnsi="Calibri" w:cs="Times New Roman"/>
          <w:sz w:val="28"/>
          <w:szCs w:val="28"/>
        </w:rPr>
        <w:t xml:space="preserve"> from lone parents, unmarried fathers,</w:t>
      </w:r>
      <w:r w:rsidR="00A16237" w:rsidRPr="0067540A">
        <w:rPr>
          <w:rFonts w:ascii="Calibri" w:hAnsi="Calibri" w:cs="Times New Roman"/>
          <w:sz w:val="28"/>
          <w:szCs w:val="28"/>
        </w:rPr>
        <w:t xml:space="preserve"> </w:t>
      </w:r>
      <w:r w:rsidR="00907C38" w:rsidRPr="0067540A">
        <w:rPr>
          <w:rFonts w:ascii="Calibri" w:hAnsi="Calibri" w:cs="Times New Roman"/>
          <w:sz w:val="28"/>
          <w:szCs w:val="28"/>
        </w:rPr>
        <w:t>extended family and professionals. The recommendations in this submission are</w:t>
      </w:r>
      <w:r w:rsidR="00A16237" w:rsidRPr="0067540A">
        <w:rPr>
          <w:rFonts w:ascii="Calibri" w:hAnsi="Calibri" w:cs="Times New Roman"/>
          <w:sz w:val="28"/>
          <w:szCs w:val="28"/>
        </w:rPr>
        <w:t xml:space="preserve"> </w:t>
      </w:r>
      <w:r w:rsidR="00907C38" w:rsidRPr="0067540A">
        <w:rPr>
          <w:rFonts w:ascii="Calibri" w:hAnsi="Calibri" w:cs="Times New Roman"/>
          <w:sz w:val="28"/>
          <w:szCs w:val="28"/>
        </w:rPr>
        <w:t>based on the experience of those contacting Treoir’s National Specialist Information</w:t>
      </w:r>
      <w:r w:rsidR="00A16237" w:rsidRPr="0067540A">
        <w:rPr>
          <w:rFonts w:ascii="Calibri" w:hAnsi="Calibri" w:cs="Times New Roman"/>
          <w:sz w:val="28"/>
          <w:szCs w:val="28"/>
        </w:rPr>
        <w:t xml:space="preserve"> Service.</w:t>
      </w:r>
    </w:p>
    <w:p w14:paraId="641ADD93" w14:textId="77777777" w:rsidR="00A16237" w:rsidRPr="0067540A" w:rsidRDefault="00A16237" w:rsidP="0067540A">
      <w:pPr>
        <w:autoSpaceDE w:val="0"/>
        <w:autoSpaceDN w:val="0"/>
        <w:adjustRightInd w:val="0"/>
        <w:spacing w:after="0" w:line="240" w:lineRule="auto"/>
        <w:jc w:val="both"/>
        <w:rPr>
          <w:rFonts w:ascii="Calibri" w:hAnsi="Calibri" w:cs="Times New Roman"/>
          <w:sz w:val="28"/>
          <w:szCs w:val="28"/>
        </w:rPr>
      </w:pPr>
    </w:p>
    <w:p w14:paraId="75B34955" w14:textId="77777777" w:rsidR="00A16237" w:rsidRPr="0067540A" w:rsidRDefault="00A16237" w:rsidP="0067540A">
      <w:pPr>
        <w:autoSpaceDE w:val="0"/>
        <w:autoSpaceDN w:val="0"/>
        <w:adjustRightInd w:val="0"/>
        <w:spacing w:after="0" w:line="240" w:lineRule="auto"/>
        <w:jc w:val="both"/>
        <w:rPr>
          <w:rFonts w:ascii="Calibri" w:hAnsi="Calibri" w:cs="Times New Roman"/>
          <w:sz w:val="28"/>
          <w:szCs w:val="28"/>
        </w:rPr>
      </w:pPr>
    </w:p>
    <w:p w14:paraId="7A114886" w14:textId="77777777" w:rsidR="00A16237" w:rsidRPr="007662B3" w:rsidRDefault="00A16237" w:rsidP="00907C38">
      <w:pPr>
        <w:autoSpaceDE w:val="0"/>
        <w:autoSpaceDN w:val="0"/>
        <w:adjustRightInd w:val="0"/>
        <w:spacing w:after="0" w:line="240" w:lineRule="auto"/>
        <w:rPr>
          <w:rFonts w:ascii="Times New Roman" w:hAnsi="Times New Roman" w:cs="Times New Roman"/>
          <w:sz w:val="28"/>
          <w:szCs w:val="28"/>
        </w:rPr>
      </w:pPr>
    </w:p>
    <w:p w14:paraId="04182642" w14:textId="77777777" w:rsidR="00A16237" w:rsidRPr="007662B3" w:rsidRDefault="00A16237" w:rsidP="00907C38">
      <w:pPr>
        <w:autoSpaceDE w:val="0"/>
        <w:autoSpaceDN w:val="0"/>
        <w:adjustRightInd w:val="0"/>
        <w:spacing w:after="0" w:line="240" w:lineRule="auto"/>
        <w:rPr>
          <w:rFonts w:ascii="Times New Roman" w:hAnsi="Times New Roman" w:cs="Times New Roman"/>
          <w:sz w:val="28"/>
          <w:szCs w:val="28"/>
        </w:rPr>
      </w:pPr>
    </w:p>
    <w:p w14:paraId="2D8062E8" w14:textId="77777777" w:rsidR="00A16237" w:rsidRDefault="00A16237" w:rsidP="00907C38">
      <w:pPr>
        <w:autoSpaceDE w:val="0"/>
        <w:autoSpaceDN w:val="0"/>
        <w:adjustRightInd w:val="0"/>
        <w:spacing w:after="0" w:line="240" w:lineRule="auto"/>
        <w:rPr>
          <w:rFonts w:ascii="Calibri" w:hAnsi="Calibri" w:cs="ArialMT"/>
          <w:sz w:val="28"/>
          <w:szCs w:val="28"/>
        </w:rPr>
      </w:pPr>
    </w:p>
    <w:p w14:paraId="315F2936" w14:textId="77777777" w:rsidR="00A16237" w:rsidRDefault="00A16237" w:rsidP="00907C38">
      <w:pPr>
        <w:autoSpaceDE w:val="0"/>
        <w:autoSpaceDN w:val="0"/>
        <w:adjustRightInd w:val="0"/>
        <w:spacing w:after="0" w:line="240" w:lineRule="auto"/>
        <w:rPr>
          <w:rFonts w:ascii="Calibri" w:hAnsi="Calibri" w:cs="ArialMT"/>
          <w:sz w:val="28"/>
          <w:szCs w:val="28"/>
        </w:rPr>
      </w:pPr>
    </w:p>
    <w:p w14:paraId="2ABCC8AC" w14:textId="77777777" w:rsidR="00911ADC" w:rsidRDefault="00911ADC" w:rsidP="008455D7">
      <w:pPr>
        <w:pStyle w:val="Default"/>
        <w:rPr>
          <w:rFonts w:ascii="ArialMT" w:hAnsi="ArialMT" w:cs="Times New Roman"/>
          <w:b/>
          <w:color w:val="0070C0"/>
          <w:sz w:val="28"/>
          <w:szCs w:val="28"/>
        </w:rPr>
      </w:pPr>
      <w:r>
        <w:rPr>
          <w:rFonts w:ascii="ArialMT" w:hAnsi="ArialMT" w:cs="Times New Roman"/>
          <w:b/>
          <w:color w:val="0070C0"/>
          <w:sz w:val="28"/>
          <w:szCs w:val="28"/>
        </w:rPr>
        <w:lastRenderedPageBreak/>
        <w:t>Part 1</w:t>
      </w:r>
    </w:p>
    <w:p w14:paraId="276B2FF9" w14:textId="77777777" w:rsidR="008455D7" w:rsidRPr="008455D7" w:rsidRDefault="008455D7" w:rsidP="008455D7">
      <w:pPr>
        <w:pStyle w:val="Default"/>
        <w:rPr>
          <w:rFonts w:ascii="ArialMT" w:hAnsi="ArialMT" w:cs="Times New Roman"/>
          <w:b/>
          <w:color w:val="0070C0"/>
          <w:sz w:val="28"/>
          <w:szCs w:val="28"/>
        </w:rPr>
      </w:pPr>
      <w:r w:rsidRPr="008455D7">
        <w:rPr>
          <w:rFonts w:ascii="ArialMT" w:hAnsi="ArialMT" w:cs="Times New Roman"/>
          <w:b/>
          <w:color w:val="0070C0"/>
          <w:sz w:val="28"/>
          <w:szCs w:val="28"/>
        </w:rPr>
        <w:t xml:space="preserve">Guiding Principles </w:t>
      </w:r>
    </w:p>
    <w:p w14:paraId="561C33DB" w14:textId="77777777" w:rsidR="008455D7" w:rsidRPr="008455D7" w:rsidRDefault="008455D7" w:rsidP="008455D7">
      <w:pPr>
        <w:pStyle w:val="Default"/>
        <w:rPr>
          <w:rFonts w:ascii="ArialMT" w:hAnsi="ArialMT" w:cs="Times New Roman"/>
          <w:b/>
          <w:color w:val="0070C0"/>
          <w:sz w:val="28"/>
          <w:szCs w:val="28"/>
        </w:rPr>
      </w:pPr>
    </w:p>
    <w:p w14:paraId="12FE2E94" w14:textId="77777777" w:rsidR="00C66498" w:rsidRPr="0067540A" w:rsidRDefault="008455D7" w:rsidP="008455D7">
      <w:pPr>
        <w:pStyle w:val="Default"/>
        <w:jc w:val="both"/>
        <w:rPr>
          <w:rFonts w:asciiTheme="minorHAnsi" w:hAnsiTheme="minorHAnsi" w:cs="Arial"/>
          <w:sz w:val="28"/>
          <w:szCs w:val="28"/>
        </w:rPr>
      </w:pPr>
      <w:r w:rsidRPr="0067540A">
        <w:rPr>
          <w:rFonts w:asciiTheme="minorHAnsi" w:hAnsiTheme="minorHAnsi" w:cs="Arial"/>
          <w:sz w:val="28"/>
          <w:szCs w:val="28"/>
        </w:rPr>
        <w:t xml:space="preserve">Treoir welcomes the introduction of guiding principles </w:t>
      </w:r>
      <w:r w:rsidR="00A33A23" w:rsidRPr="0067540A">
        <w:rPr>
          <w:rFonts w:asciiTheme="minorHAnsi" w:hAnsiTheme="minorHAnsi" w:cs="Arial"/>
          <w:sz w:val="28"/>
          <w:szCs w:val="28"/>
        </w:rPr>
        <w:t>on the implementation of</w:t>
      </w:r>
      <w:r w:rsidRPr="0067540A">
        <w:rPr>
          <w:rFonts w:asciiTheme="minorHAnsi" w:hAnsiTheme="minorHAnsi" w:cs="Arial"/>
          <w:sz w:val="28"/>
          <w:szCs w:val="28"/>
        </w:rPr>
        <w:t xml:space="preserve"> the Act </w:t>
      </w:r>
      <w:r w:rsidR="00A33A23" w:rsidRPr="0067540A">
        <w:rPr>
          <w:rFonts w:asciiTheme="minorHAnsi" w:hAnsiTheme="minorHAnsi" w:cs="Arial"/>
          <w:sz w:val="28"/>
          <w:szCs w:val="28"/>
        </w:rPr>
        <w:t xml:space="preserve">with a </w:t>
      </w:r>
      <w:r w:rsidRPr="0067540A">
        <w:rPr>
          <w:rFonts w:asciiTheme="minorHAnsi" w:hAnsiTheme="minorHAnsi" w:cs="Arial"/>
          <w:sz w:val="28"/>
          <w:szCs w:val="28"/>
        </w:rPr>
        <w:t xml:space="preserve">view to making the legislation more child-centred and to bring it into line with the United Nation Convention on the Rights of the Child. </w:t>
      </w:r>
      <w:r w:rsidR="00A33A23" w:rsidRPr="0067540A">
        <w:rPr>
          <w:rFonts w:asciiTheme="minorHAnsi" w:hAnsiTheme="minorHAnsi" w:cs="Arial"/>
          <w:sz w:val="28"/>
          <w:szCs w:val="28"/>
        </w:rPr>
        <w:t>We note the rights of the child</w:t>
      </w:r>
      <w:r w:rsidR="00FE304A" w:rsidRPr="0067540A">
        <w:rPr>
          <w:rFonts w:asciiTheme="minorHAnsi" w:hAnsiTheme="minorHAnsi" w:cs="Arial"/>
          <w:sz w:val="28"/>
          <w:szCs w:val="28"/>
        </w:rPr>
        <w:t xml:space="preserve"> will take precedence</w:t>
      </w:r>
      <w:r w:rsidR="00A33A23" w:rsidRPr="0067540A">
        <w:rPr>
          <w:rFonts w:asciiTheme="minorHAnsi" w:hAnsiTheme="minorHAnsi" w:cs="Arial"/>
          <w:sz w:val="28"/>
          <w:szCs w:val="28"/>
        </w:rPr>
        <w:t>,</w:t>
      </w:r>
      <w:r w:rsidRPr="0067540A">
        <w:rPr>
          <w:rFonts w:asciiTheme="minorHAnsi" w:hAnsiTheme="minorHAnsi" w:cs="Arial"/>
          <w:sz w:val="28"/>
          <w:szCs w:val="28"/>
        </w:rPr>
        <w:t xml:space="preserve"> </w:t>
      </w:r>
      <w:r w:rsidR="00FE304A" w:rsidRPr="0067540A">
        <w:rPr>
          <w:rFonts w:asciiTheme="minorHAnsi" w:hAnsiTheme="minorHAnsi" w:cs="Arial"/>
          <w:sz w:val="28"/>
          <w:szCs w:val="28"/>
        </w:rPr>
        <w:t xml:space="preserve">and that </w:t>
      </w:r>
      <w:r w:rsidRPr="0067540A">
        <w:rPr>
          <w:rFonts w:asciiTheme="minorHAnsi" w:hAnsiTheme="minorHAnsi" w:cs="Arial"/>
          <w:sz w:val="28"/>
          <w:szCs w:val="28"/>
        </w:rPr>
        <w:t>parental</w:t>
      </w:r>
      <w:r w:rsidR="00A33A23" w:rsidRPr="0067540A">
        <w:rPr>
          <w:rFonts w:asciiTheme="minorHAnsi" w:hAnsiTheme="minorHAnsi" w:cs="Arial"/>
          <w:sz w:val="28"/>
          <w:szCs w:val="28"/>
        </w:rPr>
        <w:t xml:space="preserve"> pa</w:t>
      </w:r>
      <w:r w:rsidR="00FE304A" w:rsidRPr="0067540A">
        <w:rPr>
          <w:rFonts w:asciiTheme="minorHAnsi" w:hAnsiTheme="minorHAnsi" w:cs="Arial"/>
          <w:sz w:val="28"/>
          <w:szCs w:val="28"/>
        </w:rPr>
        <w:t>rticipation and an</w:t>
      </w:r>
      <w:r w:rsidR="00A33A23" w:rsidRPr="0067540A">
        <w:rPr>
          <w:rFonts w:asciiTheme="minorHAnsi" w:hAnsiTheme="minorHAnsi" w:cs="Arial"/>
          <w:sz w:val="28"/>
          <w:szCs w:val="28"/>
        </w:rPr>
        <w:t xml:space="preserve"> emphasis on</w:t>
      </w:r>
      <w:r w:rsidRPr="0067540A">
        <w:rPr>
          <w:rFonts w:asciiTheme="minorHAnsi" w:hAnsiTheme="minorHAnsi" w:cs="Arial"/>
          <w:sz w:val="28"/>
          <w:szCs w:val="28"/>
        </w:rPr>
        <w:t xml:space="preserve"> family support and early intervention </w:t>
      </w:r>
      <w:r w:rsidR="00FE304A" w:rsidRPr="0067540A">
        <w:rPr>
          <w:rFonts w:asciiTheme="minorHAnsi" w:hAnsiTheme="minorHAnsi" w:cs="Arial"/>
          <w:sz w:val="28"/>
          <w:szCs w:val="28"/>
        </w:rPr>
        <w:t>will all have a</w:t>
      </w:r>
      <w:r w:rsidR="00A33A23" w:rsidRPr="0067540A">
        <w:rPr>
          <w:rFonts w:asciiTheme="minorHAnsi" w:hAnsiTheme="minorHAnsi" w:cs="Arial"/>
          <w:sz w:val="28"/>
          <w:szCs w:val="28"/>
        </w:rPr>
        <w:t xml:space="preserve"> stronger footing</w:t>
      </w:r>
      <w:r w:rsidRPr="0067540A">
        <w:rPr>
          <w:rFonts w:asciiTheme="minorHAnsi" w:hAnsiTheme="minorHAnsi" w:cs="Arial"/>
          <w:sz w:val="28"/>
          <w:szCs w:val="28"/>
        </w:rPr>
        <w:t xml:space="preserve"> in the Act. </w:t>
      </w:r>
    </w:p>
    <w:p w14:paraId="3C4DAB53" w14:textId="77777777" w:rsidR="00C66498" w:rsidRPr="0067540A" w:rsidRDefault="00C66498" w:rsidP="008455D7">
      <w:pPr>
        <w:pStyle w:val="Default"/>
        <w:jc w:val="both"/>
        <w:rPr>
          <w:rFonts w:asciiTheme="minorHAnsi" w:hAnsiTheme="minorHAnsi" w:cs="Arial"/>
          <w:sz w:val="28"/>
          <w:szCs w:val="28"/>
        </w:rPr>
      </w:pPr>
    </w:p>
    <w:p w14:paraId="0AB2548A" w14:textId="77777777" w:rsidR="00C66498" w:rsidRPr="0067540A" w:rsidRDefault="00C66498" w:rsidP="008455D7">
      <w:pPr>
        <w:pStyle w:val="Default"/>
        <w:jc w:val="both"/>
        <w:rPr>
          <w:rFonts w:asciiTheme="minorHAnsi" w:hAnsiTheme="minorHAnsi" w:cs="Arial"/>
          <w:sz w:val="28"/>
          <w:szCs w:val="28"/>
        </w:rPr>
      </w:pPr>
      <w:r w:rsidRPr="0067540A">
        <w:rPr>
          <w:rFonts w:asciiTheme="minorHAnsi" w:hAnsiTheme="minorHAnsi" w:cs="Arial"/>
          <w:sz w:val="28"/>
          <w:szCs w:val="28"/>
        </w:rPr>
        <w:t>With regard to parental participation it is well documented that parents with low levels of formal education, an intellectual/physical disabi</w:t>
      </w:r>
      <w:r w:rsidR="00203819">
        <w:rPr>
          <w:rFonts w:asciiTheme="minorHAnsi" w:hAnsiTheme="minorHAnsi" w:cs="Arial"/>
          <w:sz w:val="28"/>
          <w:szCs w:val="28"/>
        </w:rPr>
        <w:t xml:space="preserve">lity, or </w:t>
      </w:r>
      <w:r w:rsidR="00170B66">
        <w:rPr>
          <w:rFonts w:asciiTheme="minorHAnsi" w:hAnsiTheme="minorHAnsi" w:cs="Arial"/>
          <w:sz w:val="28"/>
          <w:szCs w:val="28"/>
        </w:rPr>
        <w:t xml:space="preserve">those who are </w:t>
      </w:r>
      <w:r w:rsidRPr="0067540A">
        <w:rPr>
          <w:rFonts w:asciiTheme="minorHAnsi" w:hAnsiTheme="minorHAnsi" w:cs="Arial"/>
          <w:sz w:val="28"/>
          <w:szCs w:val="28"/>
        </w:rPr>
        <w:t>disadvantaged have a higher likelihood of their children ending up in care. In light of this, Treoir is recommending th</w:t>
      </w:r>
      <w:r w:rsidR="00E55ECE" w:rsidRPr="0067540A">
        <w:rPr>
          <w:rFonts w:asciiTheme="minorHAnsi" w:hAnsiTheme="minorHAnsi" w:cs="Arial"/>
          <w:sz w:val="28"/>
          <w:szCs w:val="28"/>
        </w:rPr>
        <w:t>at the following be</w:t>
      </w:r>
      <w:r w:rsidRPr="0067540A">
        <w:rPr>
          <w:rFonts w:asciiTheme="minorHAnsi" w:hAnsiTheme="minorHAnsi" w:cs="Arial"/>
          <w:sz w:val="28"/>
          <w:szCs w:val="28"/>
        </w:rPr>
        <w:t xml:space="preserve"> included in the Guiding Principles section:</w:t>
      </w:r>
    </w:p>
    <w:p w14:paraId="7661ED40" w14:textId="77777777" w:rsidR="00C66498" w:rsidRPr="0067540A" w:rsidRDefault="00C66498" w:rsidP="008455D7">
      <w:pPr>
        <w:pStyle w:val="Default"/>
        <w:jc w:val="both"/>
        <w:rPr>
          <w:rFonts w:asciiTheme="minorHAnsi" w:hAnsiTheme="minorHAnsi" w:cs="Arial"/>
          <w:sz w:val="28"/>
          <w:szCs w:val="28"/>
        </w:rPr>
      </w:pPr>
    </w:p>
    <w:p w14:paraId="25D79628" w14:textId="77777777" w:rsidR="00555CB1" w:rsidRPr="0067540A" w:rsidRDefault="00C66498" w:rsidP="00555CB1">
      <w:pPr>
        <w:pStyle w:val="Default"/>
        <w:numPr>
          <w:ilvl w:val="0"/>
          <w:numId w:val="2"/>
        </w:numPr>
        <w:rPr>
          <w:rFonts w:asciiTheme="minorHAnsi" w:hAnsiTheme="minorHAnsi" w:cs="Arial"/>
          <w:sz w:val="28"/>
          <w:szCs w:val="28"/>
        </w:rPr>
      </w:pPr>
      <w:r w:rsidRPr="0067540A">
        <w:rPr>
          <w:rFonts w:asciiTheme="minorHAnsi" w:hAnsiTheme="minorHAnsi" w:cs="Arial"/>
          <w:sz w:val="28"/>
          <w:szCs w:val="28"/>
        </w:rPr>
        <w:t xml:space="preserve">The Act is framed and implemented in accordance with the state’s obligations </w:t>
      </w:r>
      <w:r w:rsidR="00555CB1" w:rsidRPr="0067540A">
        <w:rPr>
          <w:rFonts w:asciiTheme="minorHAnsi" w:hAnsiTheme="minorHAnsi" w:cs="Arial"/>
          <w:sz w:val="28"/>
          <w:szCs w:val="28"/>
        </w:rPr>
        <w:t>under the UN Conventio</w:t>
      </w:r>
      <w:r w:rsidR="00002F35" w:rsidRPr="0067540A">
        <w:rPr>
          <w:rFonts w:asciiTheme="minorHAnsi" w:hAnsiTheme="minorHAnsi" w:cs="Arial"/>
          <w:sz w:val="28"/>
          <w:szCs w:val="28"/>
        </w:rPr>
        <w:t>n on the Rights of Persons</w:t>
      </w:r>
      <w:r w:rsidR="00555CB1" w:rsidRPr="0067540A">
        <w:rPr>
          <w:rFonts w:asciiTheme="minorHAnsi" w:hAnsiTheme="minorHAnsi" w:cs="Arial"/>
          <w:sz w:val="28"/>
          <w:szCs w:val="28"/>
        </w:rPr>
        <w:t xml:space="preserve"> with a Disability.  </w:t>
      </w:r>
    </w:p>
    <w:p w14:paraId="5AA83134" w14:textId="77777777" w:rsidR="00555CB1" w:rsidRPr="0067540A" w:rsidRDefault="00555CB1" w:rsidP="00555CB1">
      <w:pPr>
        <w:pStyle w:val="Default"/>
        <w:numPr>
          <w:ilvl w:val="0"/>
          <w:numId w:val="2"/>
        </w:numPr>
        <w:rPr>
          <w:rFonts w:asciiTheme="minorHAnsi" w:hAnsiTheme="minorHAnsi" w:cs="Arial"/>
          <w:sz w:val="28"/>
          <w:szCs w:val="28"/>
        </w:rPr>
      </w:pPr>
      <w:r w:rsidRPr="0067540A">
        <w:rPr>
          <w:rFonts w:asciiTheme="minorHAnsi" w:hAnsiTheme="minorHAnsi" w:cs="Arial"/>
          <w:sz w:val="28"/>
          <w:szCs w:val="28"/>
        </w:rPr>
        <w:t xml:space="preserve">That the power imbalance between such parents and state agencies is recognised and the right to legal aid and advocacy support is enshrined in legislation and properly resourced. </w:t>
      </w:r>
    </w:p>
    <w:p w14:paraId="01748C55" w14:textId="77777777" w:rsidR="00555CB1" w:rsidRPr="0067540A" w:rsidRDefault="00555CB1" w:rsidP="00555CB1">
      <w:pPr>
        <w:pStyle w:val="Default"/>
        <w:numPr>
          <w:ilvl w:val="0"/>
          <w:numId w:val="2"/>
        </w:numPr>
        <w:rPr>
          <w:rFonts w:asciiTheme="minorHAnsi" w:hAnsiTheme="minorHAnsi" w:cs="Arial"/>
          <w:sz w:val="28"/>
          <w:szCs w:val="28"/>
        </w:rPr>
      </w:pPr>
      <w:r w:rsidRPr="0067540A">
        <w:rPr>
          <w:rFonts w:asciiTheme="minorHAnsi" w:hAnsiTheme="minorHAnsi" w:cs="Arial"/>
          <w:sz w:val="28"/>
          <w:szCs w:val="28"/>
        </w:rPr>
        <w:t xml:space="preserve">The Guiding Principles should include a defined role for advocates, </w:t>
      </w:r>
      <w:r w:rsidR="00C66498" w:rsidRPr="0067540A">
        <w:rPr>
          <w:rFonts w:asciiTheme="minorHAnsi" w:hAnsiTheme="minorHAnsi" w:cs="Arial"/>
          <w:sz w:val="28"/>
          <w:szCs w:val="28"/>
        </w:rPr>
        <w:t xml:space="preserve">and a requirement that Tusla social workers and all key stakeholders cooperate with advocates as part of child care proceedings. </w:t>
      </w:r>
    </w:p>
    <w:p w14:paraId="6F3856B1" w14:textId="77777777" w:rsidR="00555CB1" w:rsidRPr="0067540A" w:rsidRDefault="00555CB1" w:rsidP="00555CB1">
      <w:pPr>
        <w:pStyle w:val="ListParagraph"/>
        <w:rPr>
          <w:rFonts w:cs="Arial"/>
          <w:sz w:val="28"/>
          <w:szCs w:val="28"/>
        </w:rPr>
      </w:pPr>
    </w:p>
    <w:p w14:paraId="5F62BEE2" w14:textId="77777777" w:rsidR="00911ADC" w:rsidRPr="00911ADC" w:rsidRDefault="00911ADC" w:rsidP="00911ADC">
      <w:pPr>
        <w:pStyle w:val="Default"/>
        <w:rPr>
          <w:rFonts w:ascii="Ariel MT" w:hAnsi="Ariel MT"/>
          <w:b/>
          <w:color w:val="0070C0"/>
          <w:sz w:val="28"/>
          <w:szCs w:val="28"/>
        </w:rPr>
      </w:pPr>
      <w:r w:rsidRPr="00911ADC">
        <w:rPr>
          <w:rFonts w:ascii="Ariel MT" w:hAnsi="Ariel MT"/>
          <w:b/>
          <w:color w:val="0070C0"/>
          <w:sz w:val="28"/>
          <w:szCs w:val="28"/>
        </w:rPr>
        <w:t xml:space="preserve">PART II Promotion of Welfare of Children </w:t>
      </w:r>
    </w:p>
    <w:p w14:paraId="6A41CFC5" w14:textId="77777777" w:rsidR="008455D7" w:rsidRDefault="00911ADC" w:rsidP="00911ADC">
      <w:pPr>
        <w:pStyle w:val="Default"/>
        <w:rPr>
          <w:rFonts w:ascii="Ariel MT" w:hAnsi="Ariel MT"/>
          <w:b/>
          <w:color w:val="0070C0"/>
          <w:sz w:val="28"/>
          <w:szCs w:val="28"/>
        </w:rPr>
      </w:pPr>
      <w:r w:rsidRPr="00911ADC">
        <w:rPr>
          <w:rFonts w:ascii="Ariel MT" w:hAnsi="Ariel MT"/>
          <w:b/>
          <w:color w:val="0070C0"/>
          <w:sz w:val="28"/>
          <w:szCs w:val="28"/>
        </w:rPr>
        <w:t xml:space="preserve">Interagency </w:t>
      </w:r>
      <w:r w:rsidRPr="00E55ECE">
        <w:rPr>
          <w:rFonts w:ascii="Ariel MT" w:hAnsi="Ariel MT"/>
          <w:color w:val="0070C0"/>
          <w:sz w:val="28"/>
          <w:szCs w:val="28"/>
        </w:rPr>
        <w:t>coordination</w:t>
      </w:r>
      <w:r w:rsidRPr="00911ADC">
        <w:rPr>
          <w:rFonts w:ascii="Ariel MT" w:hAnsi="Ariel MT"/>
          <w:b/>
          <w:color w:val="0070C0"/>
          <w:sz w:val="28"/>
          <w:szCs w:val="28"/>
        </w:rPr>
        <w:t xml:space="preserve"> and collaboration</w:t>
      </w:r>
    </w:p>
    <w:p w14:paraId="79CCB971" w14:textId="77777777" w:rsidR="00690661" w:rsidRDefault="00690661" w:rsidP="00911ADC">
      <w:pPr>
        <w:pStyle w:val="Default"/>
        <w:rPr>
          <w:rFonts w:ascii="Ariel MT" w:hAnsi="Ariel MT"/>
          <w:b/>
          <w:color w:val="0070C0"/>
          <w:sz w:val="28"/>
          <w:szCs w:val="28"/>
        </w:rPr>
      </w:pPr>
    </w:p>
    <w:p w14:paraId="3DF30E13" w14:textId="77777777" w:rsidR="00690661" w:rsidRPr="00911ADC" w:rsidRDefault="00690661" w:rsidP="00911ADC">
      <w:pPr>
        <w:pStyle w:val="Default"/>
        <w:rPr>
          <w:rFonts w:ascii="Ariel MT" w:hAnsi="Ariel MT" w:cs="Arial"/>
          <w:b/>
          <w:color w:val="0070C0"/>
          <w:sz w:val="28"/>
          <w:szCs w:val="28"/>
        </w:rPr>
      </w:pPr>
      <w:r>
        <w:rPr>
          <w:rFonts w:ascii="Ariel MT" w:hAnsi="Ariel MT"/>
          <w:b/>
          <w:color w:val="0070C0"/>
          <w:sz w:val="28"/>
          <w:szCs w:val="28"/>
        </w:rPr>
        <w:t>Early Intervention and Family Support</w:t>
      </w:r>
    </w:p>
    <w:p w14:paraId="306FC9A4" w14:textId="77777777" w:rsidR="00995535" w:rsidRDefault="00995535" w:rsidP="0067540A">
      <w:pPr>
        <w:autoSpaceDE w:val="0"/>
        <w:autoSpaceDN w:val="0"/>
        <w:adjustRightInd w:val="0"/>
        <w:spacing w:after="0" w:line="240" w:lineRule="auto"/>
        <w:jc w:val="both"/>
        <w:rPr>
          <w:sz w:val="28"/>
          <w:szCs w:val="28"/>
        </w:rPr>
      </w:pPr>
      <w:r>
        <w:rPr>
          <w:sz w:val="28"/>
          <w:szCs w:val="28"/>
        </w:rPr>
        <w:t xml:space="preserve">Currently there is no official publically available data on the efforts and or measures </w:t>
      </w:r>
      <w:r w:rsidR="00407898" w:rsidRPr="00407898">
        <w:rPr>
          <w:sz w:val="28"/>
          <w:szCs w:val="28"/>
        </w:rPr>
        <w:t>that may</w:t>
      </w:r>
      <w:r>
        <w:rPr>
          <w:sz w:val="28"/>
          <w:szCs w:val="28"/>
        </w:rPr>
        <w:t>/or may not have been</w:t>
      </w:r>
      <w:r w:rsidR="00407898" w:rsidRPr="00407898">
        <w:rPr>
          <w:sz w:val="28"/>
          <w:szCs w:val="28"/>
        </w:rPr>
        <w:t xml:space="preserve"> taken to support children and families prior to proceedings coming to court</w:t>
      </w:r>
      <w:r>
        <w:rPr>
          <w:sz w:val="28"/>
          <w:szCs w:val="28"/>
        </w:rPr>
        <w:t xml:space="preserve">. Neither is </w:t>
      </w:r>
      <w:r w:rsidR="002B631F">
        <w:rPr>
          <w:sz w:val="28"/>
          <w:szCs w:val="28"/>
        </w:rPr>
        <w:t>there data on what happens when</w:t>
      </w:r>
      <w:r>
        <w:rPr>
          <w:sz w:val="28"/>
          <w:szCs w:val="28"/>
        </w:rPr>
        <w:t xml:space="preserve"> a child goes into care or </w:t>
      </w:r>
      <w:r w:rsidR="002B631F">
        <w:rPr>
          <w:sz w:val="28"/>
          <w:szCs w:val="28"/>
        </w:rPr>
        <w:t>if they remain</w:t>
      </w:r>
      <w:r>
        <w:rPr>
          <w:sz w:val="28"/>
          <w:szCs w:val="28"/>
        </w:rPr>
        <w:t xml:space="preserve"> at home under a supervision order. </w:t>
      </w:r>
    </w:p>
    <w:p w14:paraId="4B977125" w14:textId="77777777" w:rsidR="0067540A" w:rsidRDefault="0067540A" w:rsidP="0067540A">
      <w:pPr>
        <w:autoSpaceDE w:val="0"/>
        <w:autoSpaceDN w:val="0"/>
        <w:adjustRightInd w:val="0"/>
        <w:spacing w:after="0" w:line="240" w:lineRule="auto"/>
        <w:jc w:val="both"/>
        <w:rPr>
          <w:sz w:val="28"/>
          <w:szCs w:val="28"/>
        </w:rPr>
      </w:pPr>
    </w:p>
    <w:p w14:paraId="0BDC66BF" w14:textId="77777777" w:rsidR="002B631F" w:rsidRPr="00020331" w:rsidRDefault="002B631F" w:rsidP="0067540A">
      <w:pPr>
        <w:autoSpaceDE w:val="0"/>
        <w:autoSpaceDN w:val="0"/>
        <w:adjustRightInd w:val="0"/>
        <w:spacing w:after="0" w:line="240" w:lineRule="auto"/>
        <w:jc w:val="both"/>
        <w:rPr>
          <w:rFonts w:ascii="Calibri" w:hAnsi="Calibri" w:cs="ArialMT"/>
          <w:color w:val="000000"/>
          <w:sz w:val="28"/>
          <w:szCs w:val="28"/>
        </w:rPr>
      </w:pPr>
      <w:r w:rsidRPr="00020331">
        <w:rPr>
          <w:rFonts w:ascii="Calibri" w:hAnsi="Calibri" w:cs="ArialMT"/>
          <w:color w:val="000000"/>
          <w:sz w:val="28"/>
          <w:szCs w:val="28"/>
        </w:rPr>
        <w:t xml:space="preserve">Part 11 of the Act must </w:t>
      </w:r>
      <w:r w:rsidR="0067540A">
        <w:rPr>
          <w:rFonts w:ascii="Calibri" w:hAnsi="Calibri" w:cs="ArialMT"/>
          <w:color w:val="000000"/>
          <w:sz w:val="28"/>
          <w:szCs w:val="28"/>
        </w:rPr>
        <w:t xml:space="preserve">state explicitly </w:t>
      </w:r>
      <w:r w:rsidRPr="00020331">
        <w:rPr>
          <w:rFonts w:ascii="Calibri" w:hAnsi="Calibri" w:cs="ArialMT"/>
          <w:color w:val="000000"/>
          <w:sz w:val="28"/>
          <w:szCs w:val="28"/>
        </w:rPr>
        <w:t xml:space="preserve">that the Child and Family Agency are obliged to make </w:t>
      </w:r>
      <w:r w:rsidR="00723FC7" w:rsidRPr="00020331">
        <w:rPr>
          <w:rFonts w:ascii="Calibri" w:hAnsi="Calibri" w:cs="ArialMT"/>
          <w:color w:val="000000"/>
          <w:sz w:val="28"/>
          <w:szCs w:val="28"/>
        </w:rPr>
        <w:t>every effort</w:t>
      </w:r>
      <w:r w:rsidR="00020331" w:rsidRPr="00020331">
        <w:rPr>
          <w:rFonts w:ascii="Calibri" w:hAnsi="Calibri" w:cs="ArialMT"/>
          <w:color w:val="000000"/>
          <w:sz w:val="28"/>
          <w:szCs w:val="28"/>
        </w:rPr>
        <w:t xml:space="preserve"> including supports and preventative measures to support the family and the child to remain together and to promote the least possible state intervention. </w:t>
      </w:r>
    </w:p>
    <w:p w14:paraId="215E59BF" w14:textId="77777777" w:rsidR="00020331" w:rsidRDefault="00020331" w:rsidP="00020331">
      <w:pPr>
        <w:rPr>
          <w:rFonts w:ascii="ArialMT" w:hAnsi="ArialMT" w:cs="Arial"/>
          <w:b/>
          <w:color w:val="0070C0"/>
          <w:sz w:val="28"/>
          <w:szCs w:val="28"/>
        </w:rPr>
      </w:pPr>
      <w:r w:rsidRPr="00E55ECE">
        <w:rPr>
          <w:rFonts w:ascii="ArialMT" w:hAnsi="ArialMT" w:cs="Arial"/>
          <w:b/>
          <w:color w:val="0070C0"/>
          <w:sz w:val="28"/>
          <w:szCs w:val="28"/>
        </w:rPr>
        <w:lastRenderedPageBreak/>
        <w:t>Voluntary Care Agreements</w:t>
      </w:r>
    </w:p>
    <w:p w14:paraId="3BA5BC3E" w14:textId="77777777" w:rsidR="005040D1" w:rsidRDefault="00407898" w:rsidP="00721277">
      <w:pPr>
        <w:autoSpaceDE w:val="0"/>
        <w:autoSpaceDN w:val="0"/>
        <w:adjustRightInd w:val="0"/>
        <w:spacing w:after="0" w:line="240" w:lineRule="auto"/>
        <w:jc w:val="both"/>
        <w:rPr>
          <w:rFonts w:ascii="Calibri" w:hAnsi="Calibri" w:cs="ArialMT"/>
          <w:color w:val="000000"/>
          <w:sz w:val="28"/>
          <w:szCs w:val="28"/>
        </w:rPr>
      </w:pPr>
      <w:r w:rsidRPr="00407898">
        <w:rPr>
          <w:sz w:val="28"/>
          <w:szCs w:val="28"/>
        </w:rPr>
        <w:t xml:space="preserve">A major concern about voluntary care is that the </w:t>
      </w:r>
      <w:r w:rsidR="00704F90">
        <w:rPr>
          <w:sz w:val="28"/>
          <w:szCs w:val="28"/>
        </w:rPr>
        <w:t>agreements between Tusla/CFA</w:t>
      </w:r>
      <w:r w:rsidRPr="00407898">
        <w:rPr>
          <w:sz w:val="28"/>
          <w:szCs w:val="28"/>
        </w:rPr>
        <w:t xml:space="preserve"> </w:t>
      </w:r>
      <w:r w:rsidR="00704F90">
        <w:rPr>
          <w:sz w:val="28"/>
          <w:szCs w:val="28"/>
        </w:rPr>
        <w:t xml:space="preserve">and parents may not </w:t>
      </w:r>
      <w:r w:rsidRPr="00407898">
        <w:rPr>
          <w:sz w:val="28"/>
          <w:szCs w:val="28"/>
        </w:rPr>
        <w:t>always be “volu</w:t>
      </w:r>
      <w:r w:rsidR="00704F90">
        <w:rPr>
          <w:sz w:val="28"/>
          <w:szCs w:val="28"/>
        </w:rPr>
        <w:t xml:space="preserve">ntary”. </w:t>
      </w:r>
      <w:r w:rsidRPr="00407898">
        <w:rPr>
          <w:sz w:val="28"/>
          <w:szCs w:val="28"/>
        </w:rPr>
        <w:t xml:space="preserve"> There is no publicly available data or academic research on voluntary care. </w:t>
      </w:r>
      <w:r w:rsidR="00170B66">
        <w:rPr>
          <w:sz w:val="28"/>
          <w:szCs w:val="28"/>
        </w:rPr>
        <w:t xml:space="preserve">We note the proposed changes to address this information gap. However it is imperative that data is also available on the profile of such children in </w:t>
      </w:r>
      <w:r w:rsidRPr="00407898">
        <w:rPr>
          <w:sz w:val="28"/>
          <w:szCs w:val="28"/>
        </w:rPr>
        <w:t>care, their future journey in the care system, including the proportion who subsequently become the subject o</w:t>
      </w:r>
      <w:r w:rsidR="0067540A">
        <w:rPr>
          <w:sz w:val="28"/>
          <w:szCs w:val="28"/>
        </w:rPr>
        <w:t xml:space="preserve">f court care proceedings </w:t>
      </w:r>
      <w:r w:rsidRPr="00407898">
        <w:rPr>
          <w:sz w:val="28"/>
          <w:szCs w:val="28"/>
        </w:rPr>
        <w:t xml:space="preserve">or the reasons they enter care. </w:t>
      </w:r>
      <w:r w:rsidR="00170B66">
        <w:rPr>
          <w:sz w:val="28"/>
          <w:szCs w:val="28"/>
        </w:rPr>
        <w:t>For example, w</w:t>
      </w:r>
      <w:r w:rsidRPr="00407898">
        <w:rPr>
          <w:sz w:val="28"/>
          <w:szCs w:val="28"/>
        </w:rPr>
        <w:t xml:space="preserve">e do not know the ages of children entering care, how long they remain in care, </w:t>
      </w:r>
      <w:r w:rsidR="00020331">
        <w:rPr>
          <w:sz w:val="28"/>
          <w:szCs w:val="28"/>
        </w:rPr>
        <w:t xml:space="preserve">and </w:t>
      </w:r>
      <w:r w:rsidRPr="00407898">
        <w:rPr>
          <w:sz w:val="28"/>
          <w:szCs w:val="28"/>
        </w:rPr>
        <w:t xml:space="preserve">if they maintain </w:t>
      </w:r>
      <w:r w:rsidR="00020331">
        <w:rPr>
          <w:sz w:val="28"/>
          <w:szCs w:val="28"/>
        </w:rPr>
        <w:t>contact with their family members</w:t>
      </w:r>
      <w:r w:rsidR="0067540A">
        <w:rPr>
          <w:sz w:val="28"/>
          <w:szCs w:val="28"/>
        </w:rPr>
        <w:t xml:space="preserve">. </w:t>
      </w:r>
      <w:r w:rsidR="0067540A">
        <w:rPr>
          <w:rFonts w:ascii="Calibri" w:hAnsi="Calibri" w:cs="ArialMT"/>
          <w:color w:val="000000"/>
          <w:sz w:val="28"/>
          <w:szCs w:val="28"/>
        </w:rPr>
        <w:t xml:space="preserve"> </w:t>
      </w:r>
    </w:p>
    <w:p w14:paraId="603377C7" w14:textId="77777777" w:rsidR="005040D1" w:rsidRDefault="005040D1" w:rsidP="00721277">
      <w:pPr>
        <w:autoSpaceDE w:val="0"/>
        <w:autoSpaceDN w:val="0"/>
        <w:adjustRightInd w:val="0"/>
        <w:spacing w:after="0" w:line="240" w:lineRule="auto"/>
        <w:jc w:val="both"/>
        <w:rPr>
          <w:rFonts w:ascii="Calibri" w:hAnsi="Calibri" w:cs="ArialMT"/>
          <w:color w:val="000000"/>
          <w:sz w:val="28"/>
          <w:szCs w:val="28"/>
        </w:rPr>
      </w:pPr>
    </w:p>
    <w:p w14:paraId="318704A8" w14:textId="77777777" w:rsidR="009B3A43" w:rsidRDefault="0067540A" w:rsidP="00721277">
      <w:pPr>
        <w:autoSpaceDE w:val="0"/>
        <w:autoSpaceDN w:val="0"/>
        <w:adjustRightInd w:val="0"/>
        <w:spacing w:after="0" w:line="240" w:lineRule="auto"/>
        <w:jc w:val="both"/>
        <w:rPr>
          <w:rFonts w:ascii="ArialMT" w:hAnsi="ArialMT" w:cs="ArialMT"/>
          <w:sz w:val="24"/>
          <w:szCs w:val="24"/>
        </w:rPr>
      </w:pPr>
      <w:r>
        <w:rPr>
          <w:rFonts w:ascii="Calibri" w:hAnsi="Calibri" w:cs="ArialMT"/>
          <w:color w:val="000000"/>
          <w:sz w:val="28"/>
          <w:szCs w:val="28"/>
        </w:rPr>
        <w:t xml:space="preserve">Thus as noted above it is of the upmost importance </w:t>
      </w:r>
      <w:r w:rsidR="00BA0A83">
        <w:rPr>
          <w:rFonts w:ascii="Calibri" w:hAnsi="Calibri" w:cs="ArialMT"/>
          <w:color w:val="000000"/>
          <w:sz w:val="28"/>
          <w:szCs w:val="28"/>
        </w:rPr>
        <w:t xml:space="preserve">that the Act is amended to mandate the collection and release of </w:t>
      </w:r>
      <w:r w:rsidRPr="002B631F">
        <w:rPr>
          <w:rFonts w:ascii="Calibri" w:hAnsi="Calibri" w:cs="ArialMT"/>
          <w:color w:val="000000"/>
          <w:sz w:val="28"/>
          <w:szCs w:val="28"/>
        </w:rPr>
        <w:t>comprehensive</w:t>
      </w:r>
      <w:r>
        <w:rPr>
          <w:rFonts w:ascii="Calibri" w:hAnsi="Calibri" w:cs="ArialMT"/>
          <w:color w:val="000000"/>
          <w:sz w:val="28"/>
          <w:szCs w:val="28"/>
        </w:rPr>
        <w:t>, publically available</w:t>
      </w:r>
      <w:r w:rsidRPr="002B631F">
        <w:rPr>
          <w:rFonts w:ascii="Calibri" w:hAnsi="Calibri" w:cs="ArialMT"/>
          <w:color w:val="000000"/>
          <w:sz w:val="28"/>
          <w:szCs w:val="28"/>
        </w:rPr>
        <w:t xml:space="preserve"> data</w:t>
      </w:r>
      <w:r>
        <w:rPr>
          <w:rFonts w:ascii="Calibri" w:hAnsi="Calibri" w:cs="ArialMT"/>
          <w:color w:val="000000"/>
          <w:sz w:val="28"/>
          <w:szCs w:val="28"/>
        </w:rPr>
        <w:t>,</w:t>
      </w:r>
      <w:r w:rsidR="00BA0A83">
        <w:rPr>
          <w:rFonts w:ascii="Calibri" w:hAnsi="Calibri" w:cs="ArialMT"/>
          <w:color w:val="000000"/>
          <w:sz w:val="28"/>
          <w:szCs w:val="28"/>
        </w:rPr>
        <w:t xml:space="preserve"> regarding voluntary care</w:t>
      </w:r>
      <w:r>
        <w:rPr>
          <w:rFonts w:ascii="ArialMT" w:hAnsi="ArialMT" w:cs="ArialMT"/>
          <w:color w:val="000000"/>
          <w:sz w:val="24"/>
          <w:szCs w:val="24"/>
        </w:rPr>
        <w:t>.</w:t>
      </w:r>
      <w:r w:rsidRPr="002B631F">
        <w:rPr>
          <w:rFonts w:ascii="ArialMT" w:hAnsi="ArialMT" w:cs="ArialMT"/>
          <w:color w:val="000000"/>
          <w:sz w:val="24"/>
          <w:szCs w:val="24"/>
        </w:rPr>
        <w:t xml:space="preserve"> </w:t>
      </w:r>
      <w:r>
        <w:rPr>
          <w:rFonts w:ascii="Calibri" w:hAnsi="Calibri" w:cs="ArialMT"/>
          <w:color w:val="000000"/>
          <w:sz w:val="28"/>
          <w:szCs w:val="28"/>
        </w:rPr>
        <w:t>To rectify this</w:t>
      </w:r>
      <w:r w:rsidR="00BA0A83">
        <w:rPr>
          <w:rFonts w:ascii="Calibri" w:hAnsi="Calibri" w:cs="ArialMT"/>
          <w:color w:val="000000"/>
          <w:sz w:val="28"/>
          <w:szCs w:val="28"/>
        </w:rPr>
        <w:t>,</w:t>
      </w:r>
      <w:r>
        <w:rPr>
          <w:rFonts w:ascii="Calibri" w:hAnsi="Calibri" w:cs="ArialMT"/>
          <w:color w:val="000000"/>
          <w:sz w:val="28"/>
          <w:szCs w:val="28"/>
        </w:rPr>
        <w:t xml:space="preserve"> </w:t>
      </w:r>
      <w:r w:rsidRPr="002B631F">
        <w:rPr>
          <w:rFonts w:ascii="Calibri" w:hAnsi="Calibri" w:cs="ArialMT"/>
          <w:color w:val="000000"/>
          <w:sz w:val="28"/>
          <w:szCs w:val="28"/>
        </w:rPr>
        <w:t xml:space="preserve">Part </w:t>
      </w:r>
      <w:r>
        <w:rPr>
          <w:rFonts w:ascii="Calibri" w:hAnsi="Calibri" w:cs="ArialMT"/>
          <w:color w:val="000000"/>
          <w:sz w:val="28"/>
          <w:szCs w:val="28"/>
        </w:rPr>
        <w:t>II of the Child Care Act 1991 should</w:t>
      </w:r>
      <w:r w:rsidRPr="002B631F">
        <w:rPr>
          <w:rFonts w:ascii="Calibri" w:hAnsi="Calibri" w:cs="ArialMT"/>
          <w:color w:val="000000"/>
          <w:sz w:val="28"/>
          <w:szCs w:val="28"/>
        </w:rPr>
        <w:t xml:space="preserve"> introduce a section that makes compulsory</w:t>
      </w:r>
      <w:r>
        <w:rPr>
          <w:rFonts w:ascii="Calibri" w:hAnsi="Calibri" w:cs="ArialMT"/>
          <w:color w:val="000000"/>
          <w:sz w:val="28"/>
          <w:szCs w:val="28"/>
        </w:rPr>
        <w:t xml:space="preserve"> </w:t>
      </w:r>
      <w:r w:rsidRPr="002B631F">
        <w:rPr>
          <w:rFonts w:ascii="Calibri" w:hAnsi="Calibri" w:cs="ArialMT"/>
          <w:color w:val="000000"/>
          <w:sz w:val="28"/>
          <w:szCs w:val="28"/>
        </w:rPr>
        <w:t xml:space="preserve">the appropriate provision of information about voluntary care, as well as timely access to free specialist legal </w:t>
      </w:r>
      <w:r w:rsidR="00723FC7" w:rsidRPr="002B631F">
        <w:rPr>
          <w:rFonts w:ascii="Calibri" w:hAnsi="Calibri" w:cs="ArialMT"/>
          <w:color w:val="000000"/>
          <w:sz w:val="28"/>
          <w:szCs w:val="28"/>
        </w:rPr>
        <w:t>advi</w:t>
      </w:r>
      <w:r w:rsidR="00723FC7">
        <w:rPr>
          <w:rFonts w:ascii="Calibri" w:hAnsi="Calibri" w:cs="ArialMT"/>
          <w:color w:val="000000"/>
          <w:sz w:val="28"/>
          <w:szCs w:val="28"/>
        </w:rPr>
        <w:t>ce</w:t>
      </w:r>
      <w:r>
        <w:rPr>
          <w:rFonts w:ascii="Calibri" w:hAnsi="Calibri" w:cs="ArialMT"/>
          <w:color w:val="000000"/>
          <w:sz w:val="28"/>
          <w:szCs w:val="28"/>
        </w:rPr>
        <w:t>,</w:t>
      </w:r>
      <w:r w:rsidRPr="002B631F">
        <w:rPr>
          <w:rFonts w:ascii="Calibri" w:hAnsi="Calibri" w:cs="ArialMT"/>
          <w:color w:val="000000"/>
          <w:sz w:val="28"/>
          <w:szCs w:val="28"/>
        </w:rPr>
        <w:t xml:space="preserve"> that takes into account the vulnerabilities of the recipient parent(s)/guardian(s) and that are independent from the Child and Family</w:t>
      </w:r>
      <w:r>
        <w:rPr>
          <w:rFonts w:ascii="Calibri" w:hAnsi="Calibri" w:cs="ArialMT"/>
          <w:color w:val="000000"/>
          <w:sz w:val="28"/>
          <w:szCs w:val="28"/>
        </w:rPr>
        <w:t xml:space="preserve"> </w:t>
      </w:r>
      <w:r w:rsidRPr="002B631F">
        <w:rPr>
          <w:rFonts w:ascii="Calibri" w:hAnsi="Calibri" w:cs="ArialMT"/>
          <w:color w:val="000000"/>
          <w:sz w:val="28"/>
          <w:szCs w:val="28"/>
        </w:rPr>
        <w:t>Agency</w:t>
      </w:r>
      <w:r>
        <w:rPr>
          <w:rFonts w:ascii="Calibri" w:hAnsi="Calibri" w:cs="ArialMT"/>
          <w:color w:val="000000"/>
          <w:sz w:val="28"/>
          <w:szCs w:val="28"/>
        </w:rPr>
        <w:t>.</w:t>
      </w:r>
      <w:r w:rsidR="009B3A43" w:rsidRPr="009B3A43">
        <w:rPr>
          <w:rFonts w:ascii="ArialMT" w:hAnsi="ArialMT" w:cs="ArialMT"/>
          <w:sz w:val="24"/>
          <w:szCs w:val="24"/>
        </w:rPr>
        <w:t xml:space="preserve"> </w:t>
      </w:r>
    </w:p>
    <w:p w14:paraId="23CA6212" w14:textId="77777777" w:rsidR="009B3A43" w:rsidRDefault="009B3A43" w:rsidP="009B3A43">
      <w:pPr>
        <w:autoSpaceDE w:val="0"/>
        <w:autoSpaceDN w:val="0"/>
        <w:adjustRightInd w:val="0"/>
        <w:spacing w:after="0" w:line="240" w:lineRule="auto"/>
        <w:rPr>
          <w:rFonts w:ascii="ArialMT" w:hAnsi="ArialMT" w:cs="ArialMT"/>
          <w:sz w:val="24"/>
          <w:szCs w:val="24"/>
        </w:rPr>
      </w:pPr>
    </w:p>
    <w:p w14:paraId="2621197E" w14:textId="77777777" w:rsidR="0067540A" w:rsidRPr="00721277" w:rsidRDefault="009B3A43" w:rsidP="00721277">
      <w:pPr>
        <w:autoSpaceDE w:val="0"/>
        <w:autoSpaceDN w:val="0"/>
        <w:adjustRightInd w:val="0"/>
        <w:spacing w:after="0" w:line="240" w:lineRule="auto"/>
        <w:jc w:val="both"/>
        <w:rPr>
          <w:rFonts w:cs="ArialMT"/>
          <w:color w:val="000000"/>
          <w:sz w:val="28"/>
          <w:szCs w:val="28"/>
        </w:rPr>
      </w:pPr>
      <w:r w:rsidRPr="00721277">
        <w:rPr>
          <w:rFonts w:cs="ArialMT"/>
          <w:sz w:val="28"/>
          <w:szCs w:val="28"/>
        </w:rPr>
        <w:t xml:space="preserve">Part II of </w:t>
      </w:r>
      <w:r w:rsidRPr="00721277">
        <w:rPr>
          <w:rFonts w:cs="Helvetica"/>
          <w:sz w:val="28"/>
          <w:szCs w:val="28"/>
        </w:rPr>
        <w:t xml:space="preserve">the </w:t>
      </w:r>
      <w:r w:rsidRPr="00721277">
        <w:rPr>
          <w:rFonts w:cs="ArialMT"/>
          <w:sz w:val="28"/>
          <w:szCs w:val="28"/>
        </w:rPr>
        <w:t>Child Care Act 1991 must also provide for the independent supervision of voluntary care arrangements in order to ensure that it is truly a temporary</w:t>
      </w:r>
      <w:r w:rsidR="00721277">
        <w:rPr>
          <w:rFonts w:cs="ArialMT"/>
          <w:sz w:val="28"/>
          <w:szCs w:val="28"/>
        </w:rPr>
        <w:t xml:space="preserve"> </w:t>
      </w:r>
      <w:r w:rsidRPr="00721277">
        <w:rPr>
          <w:rFonts w:cs="ArialMT"/>
          <w:sz w:val="28"/>
          <w:szCs w:val="28"/>
        </w:rPr>
        <w:t>arrangement during which child and family supports are provided and real efforts</w:t>
      </w:r>
      <w:r w:rsidR="00721277">
        <w:rPr>
          <w:rFonts w:cs="ArialMT"/>
          <w:sz w:val="28"/>
          <w:szCs w:val="28"/>
        </w:rPr>
        <w:t xml:space="preserve"> </w:t>
      </w:r>
      <w:r w:rsidRPr="00721277">
        <w:rPr>
          <w:rFonts w:cs="ArialMT"/>
          <w:sz w:val="28"/>
          <w:szCs w:val="28"/>
        </w:rPr>
        <w:t xml:space="preserve">at family reunification are made. Possible   oversight models </w:t>
      </w:r>
      <w:r w:rsidR="00721277" w:rsidRPr="00721277">
        <w:rPr>
          <w:rFonts w:cs="ArialMT"/>
          <w:sz w:val="28"/>
          <w:szCs w:val="28"/>
        </w:rPr>
        <w:t xml:space="preserve">could include </w:t>
      </w:r>
      <w:r w:rsidRPr="00721277">
        <w:rPr>
          <w:rFonts w:cs="ArialMT"/>
          <w:sz w:val="28"/>
          <w:szCs w:val="28"/>
        </w:rPr>
        <w:t>a reformed court process; a quasi-judicial body similar to the Adoption</w:t>
      </w:r>
      <w:r w:rsidR="00721277" w:rsidRPr="00721277">
        <w:rPr>
          <w:rFonts w:cs="ArialMT"/>
          <w:sz w:val="28"/>
          <w:szCs w:val="28"/>
        </w:rPr>
        <w:t xml:space="preserve"> </w:t>
      </w:r>
      <w:r w:rsidRPr="00721277">
        <w:rPr>
          <w:rFonts w:cs="ArialMT"/>
          <w:sz w:val="28"/>
          <w:szCs w:val="28"/>
        </w:rPr>
        <w:t>Authority of Ireland; or an independent administrative system.</w:t>
      </w:r>
    </w:p>
    <w:p w14:paraId="5EDBBF27" w14:textId="77777777" w:rsidR="009B3A43" w:rsidRPr="00721277" w:rsidRDefault="009B3A43" w:rsidP="00721277">
      <w:pPr>
        <w:autoSpaceDE w:val="0"/>
        <w:autoSpaceDN w:val="0"/>
        <w:adjustRightInd w:val="0"/>
        <w:spacing w:after="0" w:line="240" w:lineRule="auto"/>
        <w:jc w:val="both"/>
        <w:rPr>
          <w:rFonts w:cs="ArialMT"/>
          <w:color w:val="000000"/>
          <w:sz w:val="28"/>
          <w:szCs w:val="28"/>
        </w:rPr>
      </w:pPr>
    </w:p>
    <w:p w14:paraId="2F4126D7" w14:textId="77777777" w:rsidR="00E55ECE" w:rsidRDefault="00E55ECE" w:rsidP="00E55ECE">
      <w:pPr>
        <w:pStyle w:val="Default"/>
        <w:rPr>
          <w:b/>
          <w:color w:val="0070C0"/>
          <w:sz w:val="28"/>
          <w:szCs w:val="28"/>
        </w:rPr>
      </w:pPr>
      <w:r w:rsidRPr="00E55ECE">
        <w:rPr>
          <w:b/>
          <w:color w:val="0070C0"/>
          <w:sz w:val="28"/>
          <w:szCs w:val="28"/>
        </w:rPr>
        <w:t xml:space="preserve">PART III </w:t>
      </w:r>
    </w:p>
    <w:p w14:paraId="717BE09E" w14:textId="77777777" w:rsidR="001F416A" w:rsidRDefault="001F416A" w:rsidP="006561E8">
      <w:pPr>
        <w:autoSpaceDE w:val="0"/>
        <w:autoSpaceDN w:val="0"/>
        <w:adjustRightInd w:val="0"/>
        <w:spacing w:after="0" w:line="240" w:lineRule="auto"/>
        <w:jc w:val="both"/>
        <w:rPr>
          <w:rFonts w:ascii="Calibri" w:hAnsi="Calibri" w:cs="ArialMT"/>
          <w:color w:val="000000"/>
          <w:sz w:val="28"/>
          <w:szCs w:val="28"/>
        </w:rPr>
      </w:pPr>
      <w:r w:rsidRPr="006561E8">
        <w:rPr>
          <w:rFonts w:ascii="Calibri" w:hAnsi="Calibri" w:cs="ArialMT"/>
          <w:color w:val="000000"/>
          <w:sz w:val="28"/>
          <w:szCs w:val="28"/>
        </w:rPr>
        <w:t>Section 3 of the Child Care Act 1991 to explicitly provide that, where a child is in care, the Child and Family Agency shall make every reasonable effort to support</w:t>
      </w:r>
      <w:r w:rsidR="00B555BE" w:rsidRPr="006561E8">
        <w:rPr>
          <w:rFonts w:ascii="Calibri" w:hAnsi="Calibri" w:cs="ArialMT"/>
          <w:color w:val="000000"/>
          <w:sz w:val="28"/>
          <w:szCs w:val="28"/>
        </w:rPr>
        <w:t xml:space="preserve"> </w:t>
      </w:r>
      <w:r w:rsidRPr="006561E8">
        <w:rPr>
          <w:rFonts w:ascii="Calibri" w:hAnsi="Calibri" w:cs="ArialMT"/>
          <w:color w:val="000000"/>
          <w:sz w:val="28"/>
          <w:szCs w:val="28"/>
        </w:rPr>
        <w:t>the parent(s)/guardian(s) to facilitate reunification. This is in line with section 24</w:t>
      </w:r>
      <w:r w:rsidR="00B555BE" w:rsidRPr="006561E8">
        <w:rPr>
          <w:rFonts w:ascii="Calibri" w:hAnsi="Calibri" w:cs="ArialMT"/>
          <w:color w:val="000000"/>
          <w:sz w:val="28"/>
          <w:szCs w:val="28"/>
        </w:rPr>
        <w:t xml:space="preserve"> </w:t>
      </w:r>
      <w:r w:rsidRPr="006561E8">
        <w:rPr>
          <w:rFonts w:ascii="Calibri" w:hAnsi="Calibri" w:cs="ArialMT"/>
          <w:color w:val="000000"/>
          <w:sz w:val="28"/>
          <w:szCs w:val="28"/>
        </w:rPr>
        <w:t>(1) (a) of the Adoption (Amendment) Act 2017, which amends section 54 (1) of</w:t>
      </w:r>
      <w:r w:rsidR="00B555BE" w:rsidRPr="006561E8">
        <w:rPr>
          <w:rFonts w:ascii="Calibri" w:hAnsi="Calibri" w:cs="ArialMT"/>
          <w:color w:val="000000"/>
          <w:sz w:val="28"/>
          <w:szCs w:val="28"/>
        </w:rPr>
        <w:t xml:space="preserve"> </w:t>
      </w:r>
      <w:r w:rsidRPr="006561E8">
        <w:rPr>
          <w:rFonts w:ascii="Calibri" w:hAnsi="Calibri" w:cs="ArialMT"/>
          <w:color w:val="000000"/>
          <w:sz w:val="28"/>
          <w:szCs w:val="28"/>
        </w:rPr>
        <w:t xml:space="preserve">the 2010 Act. </w:t>
      </w:r>
    </w:p>
    <w:p w14:paraId="3864F76C" w14:textId="77777777" w:rsidR="00E903A0" w:rsidRPr="006561E8" w:rsidRDefault="00E903A0" w:rsidP="006561E8">
      <w:pPr>
        <w:autoSpaceDE w:val="0"/>
        <w:autoSpaceDN w:val="0"/>
        <w:adjustRightInd w:val="0"/>
        <w:spacing w:after="0" w:line="240" w:lineRule="auto"/>
        <w:jc w:val="both"/>
        <w:rPr>
          <w:rFonts w:ascii="Calibri" w:hAnsi="Calibri" w:cs="ArialMT"/>
          <w:color w:val="000000"/>
          <w:sz w:val="28"/>
          <w:szCs w:val="28"/>
        </w:rPr>
      </w:pPr>
    </w:p>
    <w:p w14:paraId="1474C4FA" w14:textId="77777777" w:rsidR="001F416A" w:rsidRDefault="001F416A" w:rsidP="001F416A">
      <w:pPr>
        <w:autoSpaceDE w:val="0"/>
        <w:autoSpaceDN w:val="0"/>
        <w:adjustRightInd w:val="0"/>
        <w:spacing w:after="0" w:line="240" w:lineRule="auto"/>
        <w:rPr>
          <w:rFonts w:ascii="ArialMT" w:hAnsi="ArialMT" w:cs="ArialMT"/>
          <w:color w:val="000000"/>
          <w:sz w:val="24"/>
          <w:szCs w:val="24"/>
        </w:rPr>
      </w:pPr>
    </w:p>
    <w:p w14:paraId="5EB55D05" w14:textId="77777777" w:rsidR="00A14FE8" w:rsidRDefault="00E55ECE" w:rsidP="00A14FE8">
      <w:pPr>
        <w:pStyle w:val="Default"/>
        <w:rPr>
          <w:b/>
          <w:color w:val="0070C0"/>
          <w:sz w:val="28"/>
          <w:szCs w:val="28"/>
        </w:rPr>
      </w:pPr>
      <w:r w:rsidRPr="00E55ECE">
        <w:rPr>
          <w:b/>
          <w:color w:val="0070C0"/>
          <w:sz w:val="28"/>
          <w:szCs w:val="28"/>
        </w:rPr>
        <w:t xml:space="preserve">PART </w:t>
      </w:r>
      <w:r w:rsidR="00437B81" w:rsidRPr="00E55ECE">
        <w:rPr>
          <w:b/>
          <w:color w:val="0070C0"/>
          <w:sz w:val="28"/>
          <w:szCs w:val="28"/>
        </w:rPr>
        <w:t xml:space="preserve">IV </w:t>
      </w:r>
      <w:r w:rsidR="00437B81">
        <w:rPr>
          <w:b/>
          <w:color w:val="0070C0"/>
          <w:sz w:val="28"/>
          <w:szCs w:val="28"/>
        </w:rPr>
        <w:t>Care</w:t>
      </w:r>
      <w:r w:rsidRPr="00E55ECE">
        <w:rPr>
          <w:b/>
          <w:color w:val="0070C0"/>
          <w:sz w:val="28"/>
          <w:szCs w:val="28"/>
        </w:rPr>
        <w:t xml:space="preserve"> </w:t>
      </w:r>
      <w:r w:rsidR="00437B81" w:rsidRPr="00E55ECE">
        <w:rPr>
          <w:b/>
          <w:color w:val="0070C0"/>
          <w:sz w:val="28"/>
          <w:szCs w:val="28"/>
        </w:rPr>
        <w:t xml:space="preserve">proceedings </w:t>
      </w:r>
      <w:r w:rsidR="00437B81">
        <w:rPr>
          <w:b/>
          <w:color w:val="0070C0"/>
          <w:sz w:val="28"/>
          <w:szCs w:val="28"/>
        </w:rPr>
        <w:t>&amp;</w:t>
      </w:r>
      <w:r w:rsidR="005040D1">
        <w:rPr>
          <w:b/>
          <w:color w:val="0070C0"/>
          <w:sz w:val="28"/>
          <w:szCs w:val="28"/>
        </w:rPr>
        <w:t xml:space="preserve"> </w:t>
      </w:r>
      <w:r w:rsidR="00A14FE8" w:rsidRPr="00A14FE8">
        <w:rPr>
          <w:b/>
          <w:color w:val="0070C0"/>
          <w:sz w:val="28"/>
          <w:szCs w:val="28"/>
        </w:rPr>
        <w:t xml:space="preserve">PART IVB Private Foster Care </w:t>
      </w:r>
    </w:p>
    <w:p w14:paraId="6EBE7D7A" w14:textId="77777777" w:rsidR="00022EDF" w:rsidRPr="00721277" w:rsidRDefault="005040D1" w:rsidP="00022EDF">
      <w:pPr>
        <w:autoSpaceDE w:val="0"/>
        <w:autoSpaceDN w:val="0"/>
        <w:adjustRightInd w:val="0"/>
        <w:spacing w:after="0" w:line="240" w:lineRule="auto"/>
        <w:jc w:val="both"/>
        <w:rPr>
          <w:rFonts w:ascii="Calibri" w:hAnsi="Calibri" w:cs="ArialMT"/>
          <w:sz w:val="28"/>
          <w:szCs w:val="28"/>
        </w:rPr>
      </w:pPr>
      <w:r>
        <w:rPr>
          <w:rFonts w:ascii="Calibri" w:hAnsi="Calibri" w:cs="ArialMT"/>
          <w:sz w:val="28"/>
          <w:szCs w:val="28"/>
        </w:rPr>
        <w:t xml:space="preserve">We welcome the </w:t>
      </w:r>
      <w:r w:rsidR="00022EDF" w:rsidRPr="00721277">
        <w:rPr>
          <w:rFonts w:ascii="Calibri" w:hAnsi="Calibri" w:cs="ArialMT"/>
          <w:sz w:val="28"/>
          <w:szCs w:val="28"/>
        </w:rPr>
        <w:t xml:space="preserve">provision stating that the best interests of the child is the paramount consideration in relation to any matter, application or proceedings under the Child Care Act 1991 in line with Article 42A.4.1° of the Irish Constitution which protects children rights. The best interests of the child </w:t>
      </w:r>
      <w:r w:rsidR="00022EDF" w:rsidRPr="00721277">
        <w:rPr>
          <w:rFonts w:ascii="Calibri" w:hAnsi="Calibri" w:cs="ArialMT"/>
          <w:sz w:val="28"/>
          <w:szCs w:val="28"/>
        </w:rPr>
        <w:lastRenderedPageBreak/>
        <w:t>principle should extend not just to proceedings but also to voluntary care arrangements as well as regulations</w:t>
      </w:r>
      <w:r w:rsidR="00022EDF">
        <w:rPr>
          <w:rFonts w:ascii="Calibri" w:hAnsi="Calibri" w:cs="ArialMT"/>
          <w:sz w:val="28"/>
          <w:szCs w:val="28"/>
        </w:rPr>
        <w:t xml:space="preserve"> </w:t>
      </w:r>
      <w:r w:rsidR="00022EDF" w:rsidRPr="00721277">
        <w:rPr>
          <w:rFonts w:ascii="Calibri" w:hAnsi="Calibri" w:cs="ArialMT"/>
          <w:sz w:val="28"/>
          <w:szCs w:val="28"/>
        </w:rPr>
        <w:t>governing foster care. The provision could include a non-exhaustive list of the factors or circumstances</w:t>
      </w:r>
      <w:r w:rsidR="00022EDF">
        <w:rPr>
          <w:rFonts w:ascii="Calibri" w:hAnsi="Calibri" w:cs="ArialMT"/>
          <w:sz w:val="28"/>
          <w:szCs w:val="28"/>
        </w:rPr>
        <w:t xml:space="preserve"> </w:t>
      </w:r>
      <w:r w:rsidR="00022EDF" w:rsidRPr="00721277">
        <w:rPr>
          <w:rFonts w:ascii="Calibri" w:hAnsi="Calibri" w:cs="ArialMT"/>
          <w:sz w:val="28"/>
          <w:szCs w:val="28"/>
        </w:rPr>
        <w:t>that the Court, relevant agencies, bodies and/or authorities shall have regard to</w:t>
      </w:r>
      <w:r w:rsidR="00022EDF">
        <w:rPr>
          <w:rFonts w:ascii="Calibri" w:hAnsi="Calibri" w:cs="ArialMT"/>
          <w:sz w:val="28"/>
          <w:szCs w:val="28"/>
        </w:rPr>
        <w:t xml:space="preserve"> </w:t>
      </w:r>
      <w:r w:rsidR="00022EDF" w:rsidRPr="00721277">
        <w:rPr>
          <w:rFonts w:ascii="Calibri" w:hAnsi="Calibri" w:cs="ArialMT"/>
          <w:sz w:val="28"/>
          <w:szCs w:val="28"/>
        </w:rPr>
        <w:t>when determining the best interest of the child in the context of child care</w:t>
      </w:r>
      <w:r w:rsidR="00022EDF">
        <w:rPr>
          <w:rFonts w:ascii="Calibri" w:hAnsi="Calibri" w:cs="ArialMT"/>
          <w:sz w:val="28"/>
          <w:szCs w:val="28"/>
        </w:rPr>
        <w:t xml:space="preserve"> </w:t>
      </w:r>
      <w:r w:rsidR="00022EDF" w:rsidRPr="00721277">
        <w:rPr>
          <w:rFonts w:ascii="Calibri" w:hAnsi="Calibri" w:cs="ArialMT"/>
          <w:sz w:val="28"/>
          <w:szCs w:val="28"/>
        </w:rPr>
        <w:t>proceedings. These factors will enable them to focus on various aspects of the</w:t>
      </w:r>
    </w:p>
    <w:p w14:paraId="1CE0AA68" w14:textId="77777777" w:rsidR="00022EDF" w:rsidRDefault="00022EDF" w:rsidP="00022EDF">
      <w:pPr>
        <w:autoSpaceDE w:val="0"/>
        <w:autoSpaceDN w:val="0"/>
        <w:adjustRightInd w:val="0"/>
        <w:spacing w:after="0" w:line="240" w:lineRule="auto"/>
        <w:jc w:val="both"/>
        <w:rPr>
          <w:rFonts w:ascii="Calibri" w:hAnsi="Calibri" w:cs="ArialMT"/>
          <w:sz w:val="28"/>
          <w:szCs w:val="28"/>
        </w:rPr>
      </w:pPr>
      <w:r w:rsidRPr="00721277">
        <w:rPr>
          <w:rFonts w:ascii="Calibri" w:hAnsi="Calibri" w:cs="ArialMT"/>
          <w:sz w:val="28"/>
          <w:szCs w:val="28"/>
        </w:rPr>
        <w:t>child’s present and future wellbeing when determining his/her best interests in the</w:t>
      </w:r>
      <w:r>
        <w:rPr>
          <w:rFonts w:ascii="Calibri" w:hAnsi="Calibri" w:cs="ArialMT"/>
          <w:sz w:val="28"/>
          <w:szCs w:val="28"/>
        </w:rPr>
        <w:t xml:space="preserve"> </w:t>
      </w:r>
      <w:r w:rsidRPr="00721277">
        <w:rPr>
          <w:rFonts w:ascii="Calibri" w:hAnsi="Calibri" w:cs="ArialMT"/>
          <w:sz w:val="28"/>
          <w:szCs w:val="28"/>
        </w:rPr>
        <w:t>context of child welfare and protection.</w:t>
      </w:r>
    </w:p>
    <w:p w14:paraId="71F61FA2" w14:textId="77777777" w:rsidR="00A14FE8" w:rsidRDefault="00A14FE8" w:rsidP="00A14FE8">
      <w:pPr>
        <w:rPr>
          <w:b/>
          <w:color w:val="0070C0"/>
          <w:sz w:val="28"/>
          <w:szCs w:val="28"/>
        </w:rPr>
      </w:pPr>
    </w:p>
    <w:p w14:paraId="0A28917A" w14:textId="77777777" w:rsidR="00A14FE8" w:rsidRPr="00A14FE8" w:rsidRDefault="00A14FE8" w:rsidP="00A14FE8">
      <w:pPr>
        <w:pStyle w:val="Default"/>
        <w:rPr>
          <w:b/>
          <w:color w:val="0070C0"/>
          <w:sz w:val="28"/>
          <w:szCs w:val="28"/>
        </w:rPr>
      </w:pPr>
      <w:r w:rsidRPr="00A14FE8">
        <w:rPr>
          <w:b/>
          <w:color w:val="0070C0"/>
          <w:sz w:val="28"/>
          <w:szCs w:val="28"/>
        </w:rPr>
        <w:t xml:space="preserve">PART V Jurisdiction and Procedure </w:t>
      </w:r>
    </w:p>
    <w:p w14:paraId="5161A01B" w14:textId="77777777" w:rsidR="00A14FE8" w:rsidRDefault="00A14FE8" w:rsidP="00A14FE8">
      <w:pPr>
        <w:rPr>
          <w:b/>
          <w:color w:val="0070C0"/>
          <w:sz w:val="28"/>
          <w:szCs w:val="28"/>
        </w:rPr>
      </w:pPr>
      <w:r w:rsidRPr="00A14FE8">
        <w:rPr>
          <w:b/>
          <w:color w:val="0070C0"/>
          <w:sz w:val="28"/>
          <w:szCs w:val="28"/>
        </w:rPr>
        <w:t>Jurisdiction – operation of the courts and hearing of proceedings</w:t>
      </w:r>
    </w:p>
    <w:p w14:paraId="2947FAC9" w14:textId="77777777" w:rsidR="00A14FE8" w:rsidRPr="00B555BE" w:rsidRDefault="00BA0A83" w:rsidP="00B555BE">
      <w:pPr>
        <w:autoSpaceDE w:val="0"/>
        <w:autoSpaceDN w:val="0"/>
        <w:adjustRightInd w:val="0"/>
        <w:spacing w:after="0" w:line="240" w:lineRule="auto"/>
        <w:jc w:val="both"/>
        <w:rPr>
          <w:b/>
          <w:color w:val="0070C0"/>
          <w:sz w:val="28"/>
          <w:szCs w:val="28"/>
        </w:rPr>
      </w:pPr>
      <w:r>
        <w:rPr>
          <w:rFonts w:cs="ArialMT"/>
          <w:sz w:val="28"/>
          <w:szCs w:val="28"/>
        </w:rPr>
        <w:t xml:space="preserve">We welcome the reference to the </w:t>
      </w:r>
      <w:r w:rsidR="00B555BE" w:rsidRPr="00B555BE">
        <w:rPr>
          <w:rFonts w:cs="ArialMT"/>
          <w:sz w:val="28"/>
          <w:szCs w:val="28"/>
        </w:rPr>
        <w:t>establishment of specialist family court</w:t>
      </w:r>
      <w:r w:rsidR="005040D1">
        <w:rPr>
          <w:rFonts w:cs="ArialMT"/>
          <w:sz w:val="28"/>
          <w:szCs w:val="28"/>
        </w:rPr>
        <w:t xml:space="preserve"> </w:t>
      </w:r>
      <w:r w:rsidR="00437B81">
        <w:rPr>
          <w:rFonts w:cs="ArialMT"/>
          <w:sz w:val="28"/>
          <w:szCs w:val="28"/>
        </w:rPr>
        <w:t xml:space="preserve">to </w:t>
      </w:r>
      <w:r w:rsidR="00437B81" w:rsidRPr="00B555BE">
        <w:rPr>
          <w:rFonts w:cs="ArialMT"/>
          <w:sz w:val="28"/>
          <w:szCs w:val="28"/>
        </w:rPr>
        <w:t>deal</w:t>
      </w:r>
      <w:r w:rsidR="00B555BE" w:rsidRPr="00B555BE">
        <w:rPr>
          <w:rFonts w:cs="ArialMT"/>
          <w:sz w:val="28"/>
          <w:szCs w:val="28"/>
        </w:rPr>
        <w:t xml:space="preserve"> with</w:t>
      </w:r>
      <w:r w:rsidR="00B555BE">
        <w:rPr>
          <w:rFonts w:cs="ArialMT"/>
          <w:sz w:val="28"/>
          <w:szCs w:val="28"/>
        </w:rPr>
        <w:t xml:space="preserve"> </w:t>
      </w:r>
      <w:r w:rsidR="00B555BE" w:rsidRPr="00B555BE">
        <w:rPr>
          <w:rFonts w:cs="ArialMT"/>
          <w:sz w:val="28"/>
          <w:szCs w:val="28"/>
        </w:rPr>
        <w:t>child protection cases.  Judges should be given comprehensive training in relation to issues that are particular to child welfare and development. The Child and Family Agency needs to invest resources to train staff in the law surrounding State intervention in child welfare and protection.</w:t>
      </w:r>
    </w:p>
    <w:p w14:paraId="496CB5BB" w14:textId="77777777" w:rsidR="00B555BE" w:rsidRPr="00B555BE" w:rsidRDefault="00B555BE" w:rsidP="00A14FE8">
      <w:pPr>
        <w:rPr>
          <w:b/>
          <w:color w:val="0070C0"/>
          <w:sz w:val="28"/>
          <w:szCs w:val="28"/>
        </w:rPr>
      </w:pPr>
    </w:p>
    <w:p w14:paraId="6A849010" w14:textId="77777777" w:rsidR="00721277" w:rsidRDefault="00A14FE8" w:rsidP="00721277">
      <w:pPr>
        <w:autoSpaceDE w:val="0"/>
        <w:autoSpaceDN w:val="0"/>
        <w:adjustRightInd w:val="0"/>
        <w:spacing w:after="0" w:line="240" w:lineRule="auto"/>
        <w:rPr>
          <w:rFonts w:ascii="ArialMT" w:hAnsi="ArialMT" w:cs="ArialMT"/>
          <w:sz w:val="24"/>
          <w:szCs w:val="24"/>
        </w:rPr>
      </w:pPr>
      <w:r w:rsidRPr="00A14FE8">
        <w:rPr>
          <w:b/>
          <w:color w:val="0070C0"/>
          <w:sz w:val="28"/>
          <w:szCs w:val="28"/>
        </w:rPr>
        <w:t>Voice of the child</w:t>
      </w:r>
      <w:r w:rsidR="00721277" w:rsidRPr="00721277">
        <w:rPr>
          <w:rFonts w:ascii="ArialMT" w:hAnsi="ArialMT" w:cs="ArialMT"/>
          <w:sz w:val="24"/>
          <w:szCs w:val="24"/>
        </w:rPr>
        <w:t xml:space="preserve"> </w:t>
      </w:r>
    </w:p>
    <w:p w14:paraId="7A979A70" w14:textId="77777777" w:rsidR="00681EE7" w:rsidRDefault="00681EE7" w:rsidP="00721277">
      <w:pPr>
        <w:autoSpaceDE w:val="0"/>
        <w:autoSpaceDN w:val="0"/>
        <w:adjustRightInd w:val="0"/>
        <w:spacing w:after="0" w:line="240" w:lineRule="auto"/>
        <w:rPr>
          <w:rFonts w:ascii="ArialMT" w:hAnsi="ArialMT" w:cs="ArialMT"/>
          <w:sz w:val="24"/>
          <w:szCs w:val="24"/>
        </w:rPr>
      </w:pPr>
    </w:p>
    <w:p w14:paraId="250CB8B8" w14:textId="77777777" w:rsidR="00721277" w:rsidRDefault="00BA0A83" w:rsidP="00BA0A83">
      <w:pPr>
        <w:autoSpaceDE w:val="0"/>
        <w:autoSpaceDN w:val="0"/>
        <w:adjustRightInd w:val="0"/>
        <w:spacing w:after="0" w:line="240" w:lineRule="auto"/>
        <w:jc w:val="both"/>
        <w:rPr>
          <w:rFonts w:ascii="ArialMT" w:hAnsi="ArialMT" w:cs="ArialMT"/>
          <w:sz w:val="24"/>
          <w:szCs w:val="24"/>
        </w:rPr>
      </w:pPr>
      <w:r>
        <w:rPr>
          <w:rFonts w:ascii="Calibri" w:hAnsi="Calibri" w:cs="ArialMT"/>
          <w:sz w:val="28"/>
          <w:szCs w:val="28"/>
        </w:rPr>
        <w:t xml:space="preserve">We welcome the proposed alignment of </w:t>
      </w:r>
      <w:r w:rsidR="00721277" w:rsidRPr="00721277">
        <w:rPr>
          <w:rFonts w:ascii="Calibri" w:hAnsi="Calibri" w:cs="ArialMT"/>
          <w:sz w:val="28"/>
          <w:szCs w:val="28"/>
        </w:rPr>
        <w:t>Section 24 of the Child Care Act 1991 with Article 42A of the Irish</w:t>
      </w:r>
      <w:r>
        <w:rPr>
          <w:rFonts w:ascii="Calibri" w:hAnsi="Calibri" w:cs="ArialMT"/>
          <w:sz w:val="28"/>
          <w:szCs w:val="28"/>
        </w:rPr>
        <w:t xml:space="preserve"> </w:t>
      </w:r>
      <w:r w:rsidR="00721277" w:rsidRPr="00721277">
        <w:rPr>
          <w:rFonts w:ascii="Calibri" w:hAnsi="Calibri" w:cs="ArialMT"/>
          <w:sz w:val="28"/>
          <w:szCs w:val="28"/>
        </w:rPr>
        <w:t>Constitution</w:t>
      </w:r>
      <w:r>
        <w:rPr>
          <w:rFonts w:ascii="Calibri" w:hAnsi="Calibri" w:cs="ArialMT"/>
          <w:sz w:val="28"/>
          <w:szCs w:val="28"/>
        </w:rPr>
        <w:t>.  It is of the upmost importance   that</w:t>
      </w:r>
      <w:r w:rsidR="00721277" w:rsidRPr="00721277">
        <w:rPr>
          <w:rFonts w:ascii="Calibri" w:hAnsi="Calibri" w:cs="ArialMT"/>
          <w:sz w:val="28"/>
          <w:szCs w:val="28"/>
        </w:rPr>
        <w:t xml:space="preserve"> provision </w:t>
      </w:r>
      <w:r>
        <w:rPr>
          <w:rFonts w:ascii="Calibri" w:hAnsi="Calibri" w:cs="ArialMT"/>
          <w:sz w:val="28"/>
          <w:szCs w:val="28"/>
        </w:rPr>
        <w:t xml:space="preserve">is made </w:t>
      </w:r>
      <w:r w:rsidR="00721277" w:rsidRPr="00721277">
        <w:rPr>
          <w:rFonts w:ascii="Calibri" w:hAnsi="Calibri" w:cs="ArialMT"/>
          <w:sz w:val="28"/>
          <w:szCs w:val="28"/>
        </w:rPr>
        <w:t>i</w:t>
      </w:r>
      <w:r>
        <w:rPr>
          <w:rFonts w:ascii="Calibri" w:hAnsi="Calibri" w:cs="ArialMT"/>
          <w:sz w:val="28"/>
          <w:szCs w:val="28"/>
        </w:rPr>
        <w:t>n the legislation to ensure</w:t>
      </w:r>
      <w:r w:rsidR="00721277" w:rsidRPr="00721277">
        <w:rPr>
          <w:rFonts w:ascii="Calibri" w:hAnsi="Calibri" w:cs="ArialMT"/>
          <w:sz w:val="28"/>
          <w:szCs w:val="28"/>
        </w:rPr>
        <w:t xml:space="preserve"> the voice of</w:t>
      </w:r>
      <w:r>
        <w:rPr>
          <w:rFonts w:ascii="Calibri" w:hAnsi="Calibri" w:cs="ArialMT"/>
          <w:sz w:val="28"/>
          <w:szCs w:val="28"/>
        </w:rPr>
        <w:t xml:space="preserve"> </w:t>
      </w:r>
      <w:r w:rsidR="00721277" w:rsidRPr="00721277">
        <w:rPr>
          <w:rFonts w:ascii="Calibri" w:hAnsi="Calibri" w:cs="ArialMT"/>
          <w:sz w:val="28"/>
          <w:szCs w:val="28"/>
        </w:rPr>
        <w:t>the child is independently heard, not just in the context of proceedings, but also in</w:t>
      </w:r>
      <w:r w:rsidR="00721277">
        <w:rPr>
          <w:rFonts w:ascii="Calibri" w:hAnsi="Calibri" w:cs="ArialMT"/>
          <w:sz w:val="28"/>
          <w:szCs w:val="28"/>
        </w:rPr>
        <w:t xml:space="preserve"> </w:t>
      </w:r>
      <w:r w:rsidR="00721277" w:rsidRPr="00721277">
        <w:rPr>
          <w:rFonts w:ascii="Calibri" w:hAnsi="Calibri" w:cs="ArialMT"/>
          <w:sz w:val="28"/>
          <w:szCs w:val="28"/>
        </w:rPr>
        <w:t>child protection measures that are not subject to the supervision of the courts</w:t>
      </w:r>
      <w:r w:rsidR="00721277">
        <w:rPr>
          <w:rFonts w:ascii="Calibri" w:hAnsi="Calibri" w:cs="ArialMT"/>
          <w:sz w:val="28"/>
          <w:szCs w:val="28"/>
        </w:rPr>
        <w:t xml:space="preserve"> </w:t>
      </w:r>
      <w:r w:rsidR="00721277" w:rsidRPr="00721277">
        <w:rPr>
          <w:rFonts w:ascii="Calibri" w:hAnsi="Calibri" w:cs="ArialMT"/>
          <w:sz w:val="28"/>
          <w:szCs w:val="28"/>
        </w:rPr>
        <w:t>such as voluntary care arrangements</w:t>
      </w:r>
      <w:r w:rsidR="00721277">
        <w:rPr>
          <w:rFonts w:ascii="Calibri" w:hAnsi="Calibri" w:cs="ArialMT"/>
          <w:sz w:val="28"/>
          <w:szCs w:val="28"/>
        </w:rPr>
        <w:t>.</w:t>
      </w:r>
    </w:p>
    <w:p w14:paraId="74173266" w14:textId="77777777" w:rsidR="00721277" w:rsidRPr="00721277" w:rsidRDefault="00721277" w:rsidP="00721277">
      <w:pPr>
        <w:autoSpaceDE w:val="0"/>
        <w:autoSpaceDN w:val="0"/>
        <w:adjustRightInd w:val="0"/>
        <w:spacing w:after="0" w:line="240" w:lineRule="auto"/>
        <w:jc w:val="both"/>
        <w:rPr>
          <w:rFonts w:ascii="Calibri" w:hAnsi="Calibri" w:cs="ArialMT"/>
          <w:sz w:val="28"/>
          <w:szCs w:val="28"/>
        </w:rPr>
      </w:pPr>
    </w:p>
    <w:p w14:paraId="38F55ECD" w14:textId="77777777" w:rsidR="00CD112E" w:rsidRDefault="0021014C" w:rsidP="005040D1">
      <w:pPr>
        <w:spacing w:after="0"/>
        <w:rPr>
          <w:b/>
          <w:color w:val="0070C0"/>
          <w:sz w:val="28"/>
          <w:szCs w:val="28"/>
        </w:rPr>
      </w:pPr>
      <w:r w:rsidRPr="0021014C">
        <w:rPr>
          <w:b/>
          <w:color w:val="0070C0"/>
          <w:sz w:val="28"/>
          <w:szCs w:val="28"/>
        </w:rPr>
        <w:t>Further Comments</w:t>
      </w:r>
    </w:p>
    <w:p w14:paraId="3842C01B" w14:textId="77777777" w:rsidR="00681EE7" w:rsidRDefault="00681EE7" w:rsidP="005040D1">
      <w:pPr>
        <w:spacing w:after="0"/>
        <w:jc w:val="both"/>
        <w:rPr>
          <w:rFonts w:ascii="ArialMT" w:hAnsi="ArialMT" w:cs="ArialMT"/>
          <w:sz w:val="24"/>
          <w:szCs w:val="24"/>
        </w:rPr>
      </w:pPr>
    </w:p>
    <w:p w14:paraId="73D09948" w14:textId="77777777" w:rsidR="005040D1" w:rsidRDefault="00CD112E" w:rsidP="005040D1">
      <w:pPr>
        <w:spacing w:after="0"/>
        <w:jc w:val="both"/>
        <w:rPr>
          <w:rFonts w:ascii="Calibri" w:hAnsi="Calibri" w:cs="ArialMT"/>
          <w:sz w:val="28"/>
          <w:szCs w:val="28"/>
        </w:rPr>
      </w:pPr>
      <w:r>
        <w:rPr>
          <w:rFonts w:ascii="ArialMT" w:hAnsi="ArialMT" w:cs="ArialMT"/>
          <w:sz w:val="24"/>
          <w:szCs w:val="24"/>
        </w:rPr>
        <w:t xml:space="preserve"> </w:t>
      </w:r>
      <w:r w:rsidRPr="00CD112E">
        <w:rPr>
          <w:rFonts w:ascii="Calibri" w:hAnsi="Calibri" w:cs="ArialMT"/>
          <w:sz w:val="28"/>
          <w:szCs w:val="28"/>
        </w:rPr>
        <w:t>Section 4 of the Child Care Act 1991 must be aligned with guardianship rules</w:t>
      </w:r>
      <w:r>
        <w:rPr>
          <w:rFonts w:ascii="Calibri" w:hAnsi="Calibri" w:cs="ArialMT"/>
          <w:sz w:val="28"/>
          <w:szCs w:val="28"/>
        </w:rPr>
        <w:t xml:space="preserve"> </w:t>
      </w:r>
      <w:r w:rsidRPr="00CD112E">
        <w:rPr>
          <w:rFonts w:ascii="Calibri" w:hAnsi="Calibri" w:cs="ArialMT"/>
          <w:sz w:val="28"/>
          <w:szCs w:val="28"/>
        </w:rPr>
        <w:t>under current Irish law in order to make clear and specific provision regarding</w:t>
      </w:r>
      <w:r w:rsidR="00721277">
        <w:rPr>
          <w:rFonts w:ascii="Calibri" w:hAnsi="Calibri" w:cs="ArialMT"/>
          <w:sz w:val="28"/>
          <w:szCs w:val="28"/>
        </w:rPr>
        <w:t xml:space="preserve"> </w:t>
      </w:r>
      <w:r w:rsidRPr="00CD112E">
        <w:rPr>
          <w:rFonts w:ascii="Calibri" w:hAnsi="Calibri" w:cs="ArialMT"/>
          <w:sz w:val="28"/>
          <w:szCs w:val="28"/>
        </w:rPr>
        <w:t>who is entitled to consent to the placement of a child in voluntary care. This</w:t>
      </w:r>
      <w:r>
        <w:rPr>
          <w:rFonts w:ascii="Calibri" w:hAnsi="Calibri" w:cs="ArialMT"/>
          <w:sz w:val="28"/>
          <w:szCs w:val="28"/>
        </w:rPr>
        <w:t xml:space="preserve"> </w:t>
      </w:r>
      <w:r w:rsidRPr="00CD112E">
        <w:rPr>
          <w:rFonts w:ascii="Calibri" w:hAnsi="Calibri" w:cs="ArialMT"/>
          <w:sz w:val="28"/>
          <w:szCs w:val="28"/>
        </w:rPr>
        <w:t>alignment should extend to all relevant parts of the Child Care Act 1991. It is</w:t>
      </w:r>
      <w:r>
        <w:rPr>
          <w:rFonts w:ascii="Calibri" w:hAnsi="Calibri" w:cs="ArialMT"/>
          <w:sz w:val="28"/>
          <w:szCs w:val="28"/>
        </w:rPr>
        <w:t xml:space="preserve"> </w:t>
      </w:r>
      <w:r w:rsidRPr="00CD112E">
        <w:rPr>
          <w:rFonts w:ascii="Calibri" w:hAnsi="Calibri" w:cs="ArialMT"/>
          <w:sz w:val="28"/>
          <w:szCs w:val="28"/>
        </w:rPr>
        <w:t>critical that professional specialised training is provided.</w:t>
      </w:r>
      <w:r>
        <w:rPr>
          <w:rFonts w:ascii="Calibri" w:hAnsi="Calibri" w:cs="ArialMT"/>
          <w:sz w:val="28"/>
          <w:szCs w:val="28"/>
        </w:rPr>
        <w:t xml:space="preserve"> </w:t>
      </w:r>
    </w:p>
    <w:p w14:paraId="24955851" w14:textId="77777777" w:rsidR="005040D1" w:rsidRDefault="005040D1" w:rsidP="005040D1">
      <w:pPr>
        <w:spacing w:after="0"/>
        <w:jc w:val="both"/>
        <w:rPr>
          <w:rFonts w:ascii="Calibri" w:hAnsi="Calibri" w:cs="ArialMT"/>
          <w:sz w:val="28"/>
          <w:szCs w:val="28"/>
        </w:rPr>
      </w:pPr>
    </w:p>
    <w:p w14:paraId="1069EA54" w14:textId="77777777" w:rsidR="00A14FE8" w:rsidRPr="00CD112E" w:rsidRDefault="005040D1" w:rsidP="005040D1">
      <w:pPr>
        <w:spacing w:after="0"/>
        <w:jc w:val="both"/>
        <w:rPr>
          <w:rFonts w:ascii="Calibri" w:hAnsi="Calibri"/>
          <w:b/>
          <w:color w:val="0070C0"/>
          <w:sz w:val="28"/>
          <w:szCs w:val="28"/>
        </w:rPr>
      </w:pPr>
      <w:r>
        <w:rPr>
          <w:rFonts w:ascii="Calibri" w:hAnsi="Calibri" w:cs="ArialMT"/>
          <w:sz w:val="28"/>
          <w:szCs w:val="28"/>
        </w:rPr>
        <w:t xml:space="preserve"> </w:t>
      </w:r>
      <w:r w:rsidR="00CD112E" w:rsidRPr="00CD112E">
        <w:rPr>
          <w:rFonts w:ascii="Calibri" w:hAnsi="Calibri" w:cs="ArialMT"/>
          <w:sz w:val="28"/>
          <w:szCs w:val="28"/>
        </w:rPr>
        <w:t>Without a Central Register of Guardianship Agreements the Children and Family</w:t>
      </w:r>
      <w:r w:rsidR="00CD112E">
        <w:rPr>
          <w:rFonts w:ascii="Calibri" w:hAnsi="Calibri" w:cs="ArialMT"/>
          <w:sz w:val="28"/>
          <w:szCs w:val="28"/>
        </w:rPr>
        <w:t xml:space="preserve"> </w:t>
      </w:r>
      <w:r w:rsidR="00CD112E" w:rsidRPr="00CD112E">
        <w:rPr>
          <w:rFonts w:ascii="Calibri" w:hAnsi="Calibri" w:cs="ArialMT"/>
          <w:sz w:val="28"/>
          <w:szCs w:val="28"/>
        </w:rPr>
        <w:t>Agency may be at risk of breaching their statutory duty to identify and consult all</w:t>
      </w:r>
      <w:r w:rsidR="00CD112E">
        <w:rPr>
          <w:rFonts w:ascii="Calibri" w:hAnsi="Calibri" w:cs="ArialMT"/>
          <w:sz w:val="28"/>
          <w:szCs w:val="28"/>
        </w:rPr>
        <w:t xml:space="preserve"> </w:t>
      </w:r>
      <w:r w:rsidR="00CD112E" w:rsidRPr="00CD112E">
        <w:rPr>
          <w:rFonts w:ascii="Calibri" w:hAnsi="Calibri" w:cs="ArialMT"/>
          <w:sz w:val="28"/>
          <w:szCs w:val="28"/>
        </w:rPr>
        <w:t xml:space="preserve">the legal guardians of a child. A Central Register for Statutory </w:t>
      </w:r>
      <w:r w:rsidR="00CD112E" w:rsidRPr="00CD112E">
        <w:rPr>
          <w:rFonts w:ascii="Calibri" w:hAnsi="Calibri" w:cs="ArialMT"/>
          <w:sz w:val="28"/>
          <w:szCs w:val="28"/>
        </w:rPr>
        <w:lastRenderedPageBreak/>
        <w:t>Declarations for</w:t>
      </w:r>
      <w:r w:rsidR="00CD112E">
        <w:rPr>
          <w:rFonts w:ascii="Calibri" w:hAnsi="Calibri" w:cs="ArialMT"/>
          <w:sz w:val="28"/>
          <w:szCs w:val="28"/>
        </w:rPr>
        <w:t xml:space="preserve"> </w:t>
      </w:r>
      <w:r w:rsidR="00CD112E" w:rsidRPr="00CD112E">
        <w:rPr>
          <w:rFonts w:ascii="Calibri" w:hAnsi="Calibri" w:cs="ArialMT"/>
          <w:sz w:val="28"/>
          <w:szCs w:val="28"/>
        </w:rPr>
        <w:t>Joint Guardianship should be initiated and hosted either by the Department of</w:t>
      </w:r>
      <w:r w:rsidR="00CD112E">
        <w:rPr>
          <w:rFonts w:ascii="Calibri" w:hAnsi="Calibri" w:cs="ArialMT"/>
          <w:sz w:val="28"/>
          <w:szCs w:val="28"/>
        </w:rPr>
        <w:t xml:space="preserve"> </w:t>
      </w:r>
      <w:r w:rsidR="00CD112E" w:rsidRPr="00CD112E">
        <w:rPr>
          <w:rFonts w:ascii="Calibri" w:hAnsi="Calibri" w:cs="ArialMT"/>
          <w:sz w:val="28"/>
          <w:szCs w:val="28"/>
        </w:rPr>
        <w:t>Justice and Equality or the Department of Social P</w:t>
      </w:r>
      <w:r w:rsidR="00CD112E">
        <w:rPr>
          <w:rFonts w:ascii="Calibri" w:hAnsi="Calibri" w:cs="ArialMT"/>
          <w:sz w:val="28"/>
          <w:szCs w:val="28"/>
        </w:rPr>
        <w:t xml:space="preserve">rotection. </w:t>
      </w:r>
    </w:p>
    <w:p w14:paraId="4A4F5642" w14:textId="77777777" w:rsidR="00A14FE8" w:rsidRDefault="00A14FE8" w:rsidP="00A14FE8">
      <w:pPr>
        <w:rPr>
          <w:rFonts w:ascii="Arial" w:hAnsi="Arial" w:cs="Arial"/>
          <w:color w:val="000000"/>
          <w:sz w:val="27"/>
          <w:szCs w:val="27"/>
          <w:shd w:val="clear" w:color="auto" w:fill="FFFFFF"/>
        </w:rPr>
      </w:pPr>
    </w:p>
    <w:p w14:paraId="60ACEF3A" w14:textId="77777777" w:rsidR="00E903A0" w:rsidRDefault="00E903A0" w:rsidP="00E903A0">
      <w:pPr>
        <w:autoSpaceDE w:val="0"/>
        <w:autoSpaceDN w:val="0"/>
        <w:adjustRightInd w:val="0"/>
        <w:spacing w:after="0" w:line="240" w:lineRule="auto"/>
        <w:rPr>
          <w:rFonts w:ascii="Arial-ItalicMT" w:hAnsi="Arial-ItalicMT" w:cs="Arial-ItalicMT"/>
          <w:i/>
          <w:iCs/>
          <w:color w:val="000000"/>
          <w:sz w:val="24"/>
          <w:szCs w:val="24"/>
        </w:rPr>
      </w:pPr>
      <w:r>
        <w:rPr>
          <w:rFonts w:ascii="Arial-ItalicMT" w:hAnsi="Arial-ItalicMT" w:cs="Arial-ItalicMT"/>
          <w:i/>
          <w:iCs/>
          <w:color w:val="000000"/>
          <w:sz w:val="24"/>
          <w:szCs w:val="24"/>
        </w:rPr>
        <w:t>.</w:t>
      </w:r>
    </w:p>
    <w:p w14:paraId="65626853" w14:textId="77777777" w:rsidR="00E903A0" w:rsidRPr="00E903A0" w:rsidRDefault="00E903A0" w:rsidP="00E903A0">
      <w:pPr>
        <w:autoSpaceDE w:val="0"/>
        <w:autoSpaceDN w:val="0"/>
        <w:adjustRightInd w:val="0"/>
        <w:spacing w:after="0" w:line="240" w:lineRule="auto"/>
        <w:rPr>
          <w:rFonts w:ascii="ArialMT" w:hAnsi="ArialMT" w:cs="ArialMT"/>
          <w:color w:val="000000"/>
          <w:sz w:val="24"/>
          <w:szCs w:val="24"/>
          <w:u w:val="single"/>
        </w:rPr>
      </w:pPr>
      <w:r w:rsidRPr="00E903A0">
        <w:rPr>
          <w:rFonts w:ascii="ArialMT" w:hAnsi="ArialMT" w:cs="ArialMT"/>
          <w:color w:val="000000"/>
          <w:sz w:val="24"/>
          <w:szCs w:val="24"/>
          <w:u w:val="single"/>
        </w:rPr>
        <w:t>For further information please contact:</w:t>
      </w:r>
    </w:p>
    <w:p w14:paraId="0B491358" w14:textId="77777777" w:rsidR="00E903A0" w:rsidRPr="00E903A0" w:rsidRDefault="00E903A0" w:rsidP="00E903A0">
      <w:pPr>
        <w:autoSpaceDE w:val="0"/>
        <w:autoSpaceDN w:val="0"/>
        <w:adjustRightInd w:val="0"/>
        <w:spacing w:after="0" w:line="240" w:lineRule="auto"/>
        <w:rPr>
          <w:rFonts w:ascii="Arial-BoldMT" w:hAnsi="Arial-BoldMT" w:cs="Arial-BoldMT"/>
          <w:b/>
          <w:bCs/>
          <w:color w:val="000000"/>
          <w:sz w:val="24"/>
          <w:szCs w:val="24"/>
          <w:u w:val="single"/>
        </w:rPr>
      </w:pPr>
    </w:p>
    <w:p w14:paraId="0D77CC9F" w14:textId="77777777" w:rsidR="00E903A0" w:rsidRDefault="00E903A0" w:rsidP="00E903A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Dr Mary Roche</w:t>
      </w:r>
    </w:p>
    <w:p w14:paraId="47F1A556" w14:textId="77777777" w:rsidR="00E903A0" w:rsidRDefault="00E903A0" w:rsidP="00E903A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Information and Policy Officer</w:t>
      </w:r>
    </w:p>
    <w:p w14:paraId="1C60A937" w14:textId="77777777" w:rsidR="00E903A0" w:rsidRDefault="00E903A0" w:rsidP="00E903A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TREOIR</w:t>
      </w:r>
    </w:p>
    <w:p w14:paraId="434855B5" w14:textId="77777777" w:rsidR="00E903A0" w:rsidRDefault="00E903A0" w:rsidP="00E903A0">
      <w:pPr>
        <w:autoSpaceDE w:val="0"/>
        <w:autoSpaceDN w:val="0"/>
        <w:adjustRightInd w:val="0"/>
        <w:spacing w:after="0" w:line="240" w:lineRule="auto"/>
        <w:rPr>
          <w:rFonts w:ascii="ArialMT" w:hAnsi="ArialMT" w:cs="ArialMT"/>
          <w:color w:val="0000FF"/>
          <w:sz w:val="24"/>
          <w:szCs w:val="24"/>
        </w:rPr>
      </w:pPr>
      <w:r>
        <w:rPr>
          <w:rFonts w:ascii="ArialMT" w:hAnsi="ArialMT" w:cs="ArialMT"/>
          <w:color w:val="0000FF"/>
          <w:sz w:val="24"/>
          <w:szCs w:val="24"/>
        </w:rPr>
        <w:t>mary@treoir.ie</w:t>
      </w:r>
    </w:p>
    <w:p w14:paraId="490CD978" w14:textId="77777777" w:rsidR="00E903A0" w:rsidRDefault="00E903A0" w:rsidP="00E903A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Phone: 00353 1 6700 120</w:t>
      </w:r>
    </w:p>
    <w:p w14:paraId="0CFFACD5" w14:textId="77777777" w:rsidR="00E903A0" w:rsidRDefault="00E903A0" w:rsidP="00E903A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28 North Great Georges Street</w:t>
      </w:r>
      <w:r w:rsidR="00437B81">
        <w:rPr>
          <w:rFonts w:ascii="ArialMT" w:hAnsi="ArialMT" w:cs="ArialMT"/>
          <w:color w:val="000000"/>
          <w:sz w:val="24"/>
          <w:szCs w:val="24"/>
        </w:rPr>
        <w:t>, Dublin</w:t>
      </w:r>
      <w:r>
        <w:rPr>
          <w:rFonts w:ascii="ArialMT" w:hAnsi="ArialMT" w:cs="ArialMT"/>
          <w:color w:val="000000"/>
          <w:sz w:val="24"/>
          <w:szCs w:val="24"/>
        </w:rPr>
        <w:t xml:space="preserve"> 1</w:t>
      </w:r>
    </w:p>
    <w:p w14:paraId="479631DC" w14:textId="77777777" w:rsidR="00E903A0" w:rsidRPr="00CD112E" w:rsidRDefault="00E903A0" w:rsidP="00E903A0">
      <w:pPr>
        <w:rPr>
          <w:rFonts w:ascii="Calibri" w:hAnsi="Calibri" w:cs="Arial"/>
          <w:b/>
          <w:color w:val="0070C0"/>
          <w:sz w:val="28"/>
          <w:szCs w:val="28"/>
        </w:rPr>
      </w:pPr>
      <w:r>
        <w:rPr>
          <w:rFonts w:ascii="ArialMT" w:hAnsi="ArialMT" w:cs="ArialMT"/>
          <w:color w:val="0000FF"/>
          <w:sz w:val="24"/>
          <w:szCs w:val="24"/>
        </w:rPr>
        <w:t>http://www.treoir.ie</w:t>
      </w:r>
    </w:p>
    <w:sectPr w:rsidR="00E903A0" w:rsidRPr="00CD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swiss"/>
    <w:notTrueType/>
    <w:pitch w:val="default"/>
    <w:sig w:usb0="00000003" w:usb1="00000000" w:usb2="00000000" w:usb3="00000000" w:csb0="00000001" w:csb1="00000000"/>
  </w:font>
  <w:font w:name="Ariel M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ItalicMT">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00F8"/>
    <w:multiLevelType w:val="hybridMultilevel"/>
    <w:tmpl w:val="9FEEFDCC"/>
    <w:lvl w:ilvl="0" w:tplc="B768A280">
      <w:start w:val="1"/>
      <w:numFmt w:val="bullet"/>
      <w:lvlText w:val=""/>
      <w:lvlJc w:val="left"/>
      <w:pPr>
        <w:ind w:left="36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90B52"/>
    <w:multiLevelType w:val="hybridMultilevel"/>
    <w:tmpl w:val="F55208C2"/>
    <w:lvl w:ilvl="0" w:tplc="FB1042EE">
      <w:start w:val="1"/>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4"/>
    <w:rsid w:val="00002F35"/>
    <w:rsid w:val="00020331"/>
    <w:rsid w:val="00022EDF"/>
    <w:rsid w:val="00170B66"/>
    <w:rsid w:val="00191694"/>
    <w:rsid w:val="001C4C00"/>
    <w:rsid w:val="001D4AED"/>
    <w:rsid w:val="001F416A"/>
    <w:rsid w:val="00203819"/>
    <w:rsid w:val="0021014C"/>
    <w:rsid w:val="002B631F"/>
    <w:rsid w:val="002E6B59"/>
    <w:rsid w:val="00407898"/>
    <w:rsid w:val="00437B81"/>
    <w:rsid w:val="004C56E9"/>
    <w:rsid w:val="005040D1"/>
    <w:rsid w:val="00555CB1"/>
    <w:rsid w:val="006561E8"/>
    <w:rsid w:val="0067540A"/>
    <w:rsid w:val="00681EE7"/>
    <w:rsid w:val="00690661"/>
    <w:rsid w:val="00704F90"/>
    <w:rsid w:val="00721277"/>
    <w:rsid w:val="00723FC7"/>
    <w:rsid w:val="007662B3"/>
    <w:rsid w:val="007C720F"/>
    <w:rsid w:val="008455D7"/>
    <w:rsid w:val="00907C38"/>
    <w:rsid w:val="00911ADC"/>
    <w:rsid w:val="00995535"/>
    <w:rsid w:val="009B3A43"/>
    <w:rsid w:val="00A14FE8"/>
    <w:rsid w:val="00A16237"/>
    <w:rsid w:val="00A33A23"/>
    <w:rsid w:val="00B366DE"/>
    <w:rsid w:val="00B555BE"/>
    <w:rsid w:val="00B9485D"/>
    <w:rsid w:val="00BA0A83"/>
    <w:rsid w:val="00C66498"/>
    <w:rsid w:val="00CD112E"/>
    <w:rsid w:val="00E55ECE"/>
    <w:rsid w:val="00E903A0"/>
    <w:rsid w:val="00FE3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9ED9"/>
  <w15:docId w15:val="{03E8637C-4EF4-47BE-A19A-4071E20F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94"/>
    <w:rPr>
      <w:rFonts w:ascii="Tahoma" w:hAnsi="Tahoma" w:cs="Tahoma"/>
      <w:sz w:val="16"/>
      <w:szCs w:val="16"/>
    </w:rPr>
  </w:style>
  <w:style w:type="paragraph" w:styleId="ListParagraph">
    <w:name w:val="List Paragraph"/>
    <w:basedOn w:val="Normal"/>
    <w:uiPriority w:val="34"/>
    <w:qFormat/>
    <w:rsid w:val="00907C38"/>
    <w:pPr>
      <w:ind w:left="720"/>
      <w:contextualSpacing/>
    </w:pPr>
  </w:style>
  <w:style w:type="paragraph" w:customStyle="1" w:styleId="Default">
    <w:name w:val="Default"/>
    <w:rsid w:val="008455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E90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Sam Dunne</cp:lastModifiedBy>
  <cp:revision>2</cp:revision>
  <dcterms:created xsi:type="dcterms:W3CDTF">2021-03-03T15:15:00Z</dcterms:created>
  <dcterms:modified xsi:type="dcterms:W3CDTF">2021-03-03T15:15:00Z</dcterms:modified>
</cp:coreProperties>
</file>