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A9FF65" wp14:paraId="5E5787A5" wp14:textId="7D1A9787">
      <w:pPr>
        <w:pStyle w:val="Normal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3DA9FF65" w:rsidR="7E8C8703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Post Budget Analysis ~ Comparing our Pre</w:t>
      </w:r>
      <w:r w:rsidRPr="3DA9FF65" w:rsidR="595A4124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 xml:space="preserve">-Budget submission. </w:t>
      </w:r>
    </w:p>
    <w:p w:rsidR="21A6A2AA" w:rsidP="3DA9FF65" w:rsidRDefault="21A6A2AA" w14:paraId="1CDC559D" w14:textId="7CF3A902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DA9FF65" w:rsidR="21A6A2A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This was not the child poverty focused budget we had hoped for, and that we were led to be</w:t>
      </w:r>
      <w:r w:rsidRPr="3DA9FF65" w:rsidR="00F915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lieve would be delivered. </w:t>
      </w:r>
    </w:p>
    <w:p w:rsidR="00F91543" w:rsidP="3DA9FF65" w:rsidRDefault="00F91543" w14:paraId="0352A0AE" w14:textId="54A10FBB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2145333" w:rsidR="00F915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As </w:t>
      </w:r>
      <w:r w:rsidRPr="22145333" w:rsidR="155E231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stated</w:t>
      </w:r>
      <w:r w:rsidRPr="22145333" w:rsidR="00F915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after last year's budget, While the </w:t>
      </w:r>
      <w:r w:rsidRPr="22145333" w:rsidR="78607B6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one-off</w:t>
      </w:r>
      <w:r w:rsidRPr="22145333" w:rsidR="00F9154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payments are welcome, they do </w:t>
      </w:r>
      <w:r w:rsidRPr="22145333" w:rsidR="7E42DFA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tackle the issues </w:t>
      </w:r>
      <w:r w:rsidRPr="22145333" w:rsidR="0C5D75D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of poverty and deprivation in the long term. </w:t>
      </w:r>
      <w:r w:rsidRPr="22145333" w:rsidR="77F8E31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Children experiencing poverty need </w:t>
      </w:r>
      <w:r w:rsidRPr="22145333" w:rsidR="305E5AD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intervention and measures that are more than once off payments, they need </w:t>
      </w:r>
      <w:r w:rsidRPr="22145333" w:rsidR="5659C4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supports that </w:t>
      </w:r>
      <w:r w:rsidRPr="22145333" w:rsidR="5659C4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provide</w:t>
      </w:r>
      <w:r w:rsidRPr="22145333" w:rsidR="5659C40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certainty for a dignified </w:t>
      </w:r>
      <w:r w:rsidRPr="22145333" w:rsidR="30BB4B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life, that gives them the best chance to thrive. Giving once off payments is </w:t>
      </w:r>
      <w:r w:rsidRPr="22145333" w:rsidR="7429057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just a sticking plaster, giving temporary relief, but not ta</w:t>
      </w:r>
      <w:r w:rsidRPr="22145333" w:rsidR="03971BD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ckling poverty in an effective way. </w:t>
      </w:r>
    </w:p>
    <w:p w:rsidR="35553118" w:rsidP="0AC19342" w:rsidRDefault="35553118" w14:paraId="62B93512" w14:textId="5CBAA6DF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AC19342" w:rsidR="3555311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Treoir laid out recommendations in our pre-budget submission</w:t>
      </w:r>
    </w:p>
    <w:p w:rsidR="3A97E5F7" w:rsidP="0AC19342" w:rsidRDefault="3A97E5F7" w14:paraId="05D86D89" w14:textId="5A52C346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AC19342" w:rsidR="3A97E5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Treoir asked that social welfare payments be benchmarked to the cost of living as outlined </w:t>
      </w:r>
      <w:r w:rsidRPr="0AC19342" w:rsidR="7F1F2F6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in the </w:t>
      </w:r>
      <w:r w:rsidRPr="0AC19342" w:rsidR="1884ACF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MESL (Minimum Essential Standard of Living)</w:t>
      </w:r>
      <w:r w:rsidRPr="0AC19342" w:rsidR="7F1F2F6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report ~</w:t>
      </w:r>
    </w:p>
    <w:p w:rsidR="33793D3B" w:rsidP="0AC19342" w:rsidRDefault="33793D3B" w14:paraId="6C4BFC8C" w14:textId="221A402C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</w:pPr>
      <w:r w:rsidRPr="0AC19342" w:rsidR="33793D3B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>Budget 2024 gave a weekly increase o</w:t>
      </w:r>
      <w:r w:rsidRPr="0AC19342" w:rsidR="12CBAFD4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>f just €12 for social welfare payments.</w:t>
      </w:r>
    </w:p>
    <w:p w:rsidR="12CBAFD4" w:rsidP="0AC19342" w:rsidRDefault="12CBAFD4" w14:paraId="72ED40C8" w14:textId="43460F4E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AC19342" w:rsidR="12CBAFD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Treoir asked to index link </w:t>
      </w:r>
      <w:r w:rsidRPr="0AC19342" w:rsidR="1F7CAB9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QCI (Qualified Child Increase)</w:t>
      </w:r>
      <w:r w:rsidRPr="0AC19342" w:rsidR="12CBAFD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to 50% of the qualified adult payment</w:t>
      </w:r>
      <w:r w:rsidRPr="0AC19342" w:rsidR="09AEE3D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for under 12’s and 56% for over 12’s. </w:t>
      </w:r>
    </w:p>
    <w:p w:rsidR="09AEE3D3" w:rsidP="0AC19342" w:rsidRDefault="09AEE3D3" w14:paraId="045310FC" w14:textId="65F3A514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</w:pPr>
      <w:r w:rsidRPr="0AC19342" w:rsidR="09AEE3D3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A flat rate of €4 was given for QCI for over 12’s and under 12’s. </w:t>
      </w:r>
    </w:p>
    <w:p w:rsidR="256D07C4" w:rsidP="0AC19342" w:rsidRDefault="256D07C4" w14:paraId="53781FB1" w14:textId="671CE29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AC19342" w:rsidR="256D07C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Treoir asked that the fuel allowance be extended to those on Working family Payment</w:t>
      </w:r>
      <w:r w:rsidRPr="0AC19342" w:rsidR="13B0718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13B07186" w:rsidP="0AC19342" w:rsidRDefault="13B07186" w14:paraId="014DA01A" w14:textId="25861EB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</w:pPr>
      <w:r w:rsidRPr="0AC19342" w:rsidR="13B0718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This did not happen. </w:t>
      </w:r>
    </w:p>
    <w:p w:rsidR="1ADFE91C" w:rsidP="0AC19342" w:rsidRDefault="1ADFE91C" w14:paraId="392B06AF" w14:textId="77B69520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AC19342" w:rsidR="1ADFE91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Treoir asked that the living alone allowance be extended to lone parents.</w:t>
      </w:r>
    </w:p>
    <w:p w:rsidR="1ADFE91C" w:rsidP="0AC19342" w:rsidRDefault="1ADFE91C" w14:paraId="1D947CF7" w14:textId="665BAAE8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</w:pPr>
      <w:r w:rsidRPr="0AC19342" w:rsidR="1ADFE91C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This did not happen. </w:t>
      </w:r>
    </w:p>
    <w:p w:rsidR="1ADFE91C" w:rsidP="0AC19342" w:rsidRDefault="1ADFE91C" w14:paraId="06F6701B" w14:textId="76222BDC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AC19342" w:rsidR="1ADFE91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Treoir asked that the guardian’s payment be increased to equate the Foster</w:t>
      </w:r>
      <w:r w:rsidRPr="0AC19342" w:rsidR="263D1954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AC19342" w:rsidR="1ADFE91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Care allowance</w:t>
      </w:r>
      <w:r w:rsidRPr="0AC19342" w:rsidR="69FA945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to reflect the </w:t>
      </w:r>
      <w:r w:rsidRPr="0AC19342" w:rsidR="2CE93FC0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vital role</w:t>
      </w:r>
      <w:r w:rsidRPr="0AC19342" w:rsidR="69FA945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they play. </w:t>
      </w:r>
    </w:p>
    <w:p w:rsidR="69FA9456" w:rsidP="0AC19342" w:rsidRDefault="69FA9456" w14:paraId="38CF1290" w14:textId="73C561F6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</w:pPr>
      <w:r w:rsidRPr="0AC19342" w:rsidR="69FA945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>The guardian’s payment was only increased by €12 per week</w:t>
      </w:r>
      <w:r w:rsidRPr="0AC19342" w:rsidR="3C18D903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 to just €215,</w:t>
      </w:r>
      <w:r w:rsidRPr="0AC19342" w:rsidR="69FA945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 </w:t>
      </w:r>
      <w:r w:rsidRPr="0AC19342" w:rsidR="69FA945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>whereas</w:t>
      </w:r>
      <w:r w:rsidRPr="0AC19342" w:rsidR="69FA9456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 the foster care allowance</w:t>
      </w:r>
      <w:r w:rsidRPr="0AC19342" w:rsidR="4434711E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 will increase</w:t>
      </w:r>
      <w:r w:rsidRPr="0AC19342" w:rsidR="65D4F951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70C0"/>
          <w:sz w:val="24"/>
          <w:szCs w:val="24"/>
        </w:rPr>
        <w:t xml:space="preserve"> to €400 for under 12’s and €425 to over 12’s per week. </w:t>
      </w:r>
    </w:p>
    <w:p w:rsidR="3AEA42C2" w:rsidP="0AC19342" w:rsidRDefault="3AEA42C2" w14:paraId="358181DD" w14:textId="6D80520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AC19342" w:rsidR="3AEA42C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Treoir welcomes the extension of the free </w:t>
      </w:r>
      <w:r w:rsidRPr="0AC19342" w:rsidR="64A66310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schoolbooks</w:t>
      </w:r>
      <w:r w:rsidRPr="0AC19342" w:rsidR="3AEA42C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scheme to junior cycle of secondary schools</w:t>
      </w:r>
      <w:r w:rsidRPr="0AC19342" w:rsidR="34628EB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34628EBC" w:rsidP="0AC19342" w:rsidRDefault="34628EBC" w14:paraId="28EF451E" w14:textId="2BD37F9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AC19342" w:rsidR="34628EB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Treoir welcomes the increase in the minimum wage by €1.40 to €12.70 per hour</w:t>
      </w:r>
      <w:r w:rsidRPr="0AC19342" w:rsidR="4C989FE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561A392B" w:rsidP="0AC19342" w:rsidRDefault="561A392B" w14:paraId="20341217" w14:textId="568CD41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0AC19342" w:rsidR="561A392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Treoir welcomes the extension of child benefit to </w:t>
      </w:r>
      <w:r w:rsidRPr="0AC19342" w:rsidR="6161FFE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18-year-olds</w:t>
      </w:r>
      <w:r w:rsidRPr="0AC19342" w:rsidR="561A392B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in full time ed</w:t>
      </w:r>
      <w:r w:rsidRPr="0AC19342" w:rsidR="0E5887F9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ucation until they turn 19</w:t>
      </w:r>
      <w:r w:rsidRPr="0AC19342" w:rsidR="199BCFB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:rsidR="0AC19342" w:rsidP="0AC19342" w:rsidRDefault="0AC19342" w14:paraId="669E0DDF" w14:textId="6C50A4A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</w:p>
    <w:p w:rsidR="3DA9FF65" w:rsidP="0AC19342" w:rsidRDefault="3DA9FF65" w14:paraId="70BB80C6" w14:textId="1996C6C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0AC19342" w:rsidR="0A674BC4">
        <w:rPr>
          <w:rFonts w:ascii="Times New Roman" w:hAnsi="Times New Roman" w:eastAsia="Times New Roman" w:cs="Times New Roman"/>
          <w:sz w:val="24"/>
          <w:szCs w:val="24"/>
        </w:rPr>
        <w:t xml:space="preserve">Treoir is pleased to see an increase in the threshold for WFP by €54, </w:t>
      </w:r>
      <w:r w:rsidRPr="0AC19342" w:rsidR="21F80D2A">
        <w:rPr>
          <w:rFonts w:ascii="Times New Roman" w:hAnsi="Times New Roman" w:eastAsia="Times New Roman" w:cs="Times New Roman"/>
          <w:sz w:val="24"/>
          <w:szCs w:val="24"/>
        </w:rPr>
        <w:t>we are however disappointed that thresholds and income disregards for other payments were not increased. Our concern</w:t>
      </w:r>
      <w:r w:rsidRPr="0AC19342" w:rsidR="59DBED58">
        <w:rPr>
          <w:rFonts w:ascii="Times New Roman" w:hAnsi="Times New Roman" w:eastAsia="Times New Roman" w:cs="Times New Roman"/>
          <w:sz w:val="24"/>
          <w:szCs w:val="24"/>
        </w:rPr>
        <w:t xml:space="preserve"> is that any impacts made in the budget will </w:t>
      </w:r>
      <w:r w:rsidRPr="0AC19342" w:rsidR="59DBED58">
        <w:rPr>
          <w:rFonts w:ascii="Times New Roman" w:hAnsi="Times New Roman" w:eastAsia="Times New Roman" w:cs="Times New Roman"/>
          <w:sz w:val="24"/>
          <w:szCs w:val="24"/>
        </w:rPr>
        <w:t>impact</w:t>
      </w:r>
      <w:r w:rsidRPr="0AC19342" w:rsidR="59DBED58">
        <w:rPr>
          <w:rFonts w:ascii="Times New Roman" w:hAnsi="Times New Roman" w:eastAsia="Times New Roman" w:cs="Times New Roman"/>
          <w:sz w:val="24"/>
          <w:szCs w:val="24"/>
        </w:rPr>
        <w:t xml:space="preserve"> secondary payments, either by p</w:t>
      </w:r>
      <w:r w:rsidRPr="0AC19342" w:rsidR="3DB6311B">
        <w:rPr>
          <w:rFonts w:ascii="Times New Roman" w:hAnsi="Times New Roman" w:eastAsia="Times New Roman" w:cs="Times New Roman"/>
          <w:sz w:val="24"/>
          <w:szCs w:val="24"/>
        </w:rPr>
        <w:t xml:space="preserve">ushing them beyond eligibility for things like medical cards, and back to school allowance. </w:t>
      </w:r>
      <w:r w:rsidRPr="0AC19342" w:rsidR="31F16897">
        <w:rPr>
          <w:rFonts w:ascii="Times New Roman" w:hAnsi="Times New Roman" w:eastAsia="Times New Roman" w:cs="Times New Roman"/>
          <w:sz w:val="24"/>
          <w:szCs w:val="24"/>
        </w:rPr>
        <w:t xml:space="preserve">Or will the gains be lost in other ways such as </w:t>
      </w:r>
      <w:r w:rsidRPr="0AC19342" w:rsidR="5804587C">
        <w:rPr>
          <w:rFonts w:ascii="Times New Roman" w:hAnsi="Times New Roman" w:eastAsia="Times New Roman" w:cs="Times New Roman"/>
          <w:sz w:val="24"/>
          <w:szCs w:val="24"/>
        </w:rPr>
        <w:t>increase</w:t>
      </w:r>
      <w:r w:rsidRPr="0AC19342" w:rsidR="31F16897">
        <w:rPr>
          <w:rFonts w:ascii="Times New Roman" w:hAnsi="Times New Roman" w:eastAsia="Times New Roman" w:cs="Times New Roman"/>
          <w:sz w:val="24"/>
          <w:szCs w:val="24"/>
        </w:rPr>
        <w:t xml:space="preserve"> in rent, H</w:t>
      </w:r>
      <w:r w:rsidRPr="0AC19342" w:rsidR="2C0F0455">
        <w:rPr>
          <w:rFonts w:ascii="Times New Roman" w:hAnsi="Times New Roman" w:eastAsia="Times New Roman" w:cs="Times New Roman"/>
          <w:sz w:val="24"/>
          <w:szCs w:val="24"/>
        </w:rPr>
        <w:t xml:space="preserve">AP, or other supports.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DA24A1"/>
    <w:rsid w:val="00F91543"/>
    <w:rsid w:val="01169847"/>
    <w:rsid w:val="03971BD3"/>
    <w:rsid w:val="045C6F87"/>
    <w:rsid w:val="0532EC34"/>
    <w:rsid w:val="06B523FE"/>
    <w:rsid w:val="09AEE3D3"/>
    <w:rsid w:val="0A674BC4"/>
    <w:rsid w:val="0A809862"/>
    <w:rsid w:val="0AC19342"/>
    <w:rsid w:val="0C5D75D9"/>
    <w:rsid w:val="0E5887F9"/>
    <w:rsid w:val="0F52A5C2"/>
    <w:rsid w:val="12CBAFD4"/>
    <w:rsid w:val="13B07186"/>
    <w:rsid w:val="13C0681A"/>
    <w:rsid w:val="1543101E"/>
    <w:rsid w:val="155E2310"/>
    <w:rsid w:val="1884ACFF"/>
    <w:rsid w:val="199BCFB2"/>
    <w:rsid w:val="1A50A1E0"/>
    <w:rsid w:val="1ADFE91C"/>
    <w:rsid w:val="1B868DA8"/>
    <w:rsid w:val="1B90706F"/>
    <w:rsid w:val="1D245647"/>
    <w:rsid w:val="1DB930A0"/>
    <w:rsid w:val="1EDE4733"/>
    <w:rsid w:val="1F550101"/>
    <w:rsid w:val="1F7CAB94"/>
    <w:rsid w:val="2011A345"/>
    <w:rsid w:val="21A6A2AA"/>
    <w:rsid w:val="21F80D2A"/>
    <w:rsid w:val="22145333"/>
    <w:rsid w:val="23B1B856"/>
    <w:rsid w:val="256D07C4"/>
    <w:rsid w:val="263D1954"/>
    <w:rsid w:val="27BD0342"/>
    <w:rsid w:val="288A3AD2"/>
    <w:rsid w:val="2C0F0455"/>
    <w:rsid w:val="2CE93FC0"/>
    <w:rsid w:val="2E90258E"/>
    <w:rsid w:val="305E5ADE"/>
    <w:rsid w:val="305FFCC8"/>
    <w:rsid w:val="30BB4B3A"/>
    <w:rsid w:val="310982E0"/>
    <w:rsid w:val="312A050F"/>
    <w:rsid w:val="314ABD2B"/>
    <w:rsid w:val="31CB84F6"/>
    <w:rsid w:val="31F16897"/>
    <w:rsid w:val="33793D3B"/>
    <w:rsid w:val="34628EBC"/>
    <w:rsid w:val="354D797C"/>
    <w:rsid w:val="35553118"/>
    <w:rsid w:val="358888A5"/>
    <w:rsid w:val="36576F74"/>
    <w:rsid w:val="386C8757"/>
    <w:rsid w:val="3975E7D9"/>
    <w:rsid w:val="3981930A"/>
    <w:rsid w:val="3A0857B8"/>
    <w:rsid w:val="3A97E5F7"/>
    <w:rsid w:val="3AEA42C2"/>
    <w:rsid w:val="3B887208"/>
    <w:rsid w:val="3C18D903"/>
    <w:rsid w:val="3D26D01D"/>
    <w:rsid w:val="3DA9FF65"/>
    <w:rsid w:val="3DB6311B"/>
    <w:rsid w:val="3EC012CA"/>
    <w:rsid w:val="4077993C"/>
    <w:rsid w:val="428067E2"/>
    <w:rsid w:val="441C3843"/>
    <w:rsid w:val="4434711E"/>
    <w:rsid w:val="44CC3337"/>
    <w:rsid w:val="46462265"/>
    <w:rsid w:val="4663EAE3"/>
    <w:rsid w:val="46680398"/>
    <w:rsid w:val="49DA24A1"/>
    <w:rsid w:val="4C63259C"/>
    <w:rsid w:val="4C989FE6"/>
    <w:rsid w:val="4CAD7960"/>
    <w:rsid w:val="4F3A175C"/>
    <w:rsid w:val="4F9AC65E"/>
    <w:rsid w:val="4FC9F987"/>
    <w:rsid w:val="513696BF"/>
    <w:rsid w:val="5215C4DC"/>
    <w:rsid w:val="52722858"/>
    <w:rsid w:val="540D887F"/>
    <w:rsid w:val="554D659E"/>
    <w:rsid w:val="561A392B"/>
    <w:rsid w:val="5659C40E"/>
    <w:rsid w:val="57452941"/>
    <w:rsid w:val="5804587C"/>
    <w:rsid w:val="58C8417F"/>
    <w:rsid w:val="595A4124"/>
    <w:rsid w:val="59DBED58"/>
    <w:rsid w:val="5A07AE64"/>
    <w:rsid w:val="5AA04F38"/>
    <w:rsid w:val="5AAE8852"/>
    <w:rsid w:val="5AF61185"/>
    <w:rsid w:val="5C1CF082"/>
    <w:rsid w:val="5FC982A8"/>
    <w:rsid w:val="60DDC30B"/>
    <w:rsid w:val="6161FFEB"/>
    <w:rsid w:val="64A66310"/>
    <w:rsid w:val="654E5282"/>
    <w:rsid w:val="65D4F951"/>
    <w:rsid w:val="66B33F9D"/>
    <w:rsid w:val="66DFE310"/>
    <w:rsid w:val="66EA22E3"/>
    <w:rsid w:val="672833FE"/>
    <w:rsid w:val="69FA9456"/>
    <w:rsid w:val="74290576"/>
    <w:rsid w:val="7434406D"/>
    <w:rsid w:val="75EC4DC3"/>
    <w:rsid w:val="77F8E317"/>
    <w:rsid w:val="78607B63"/>
    <w:rsid w:val="7B128205"/>
    <w:rsid w:val="7B2A469F"/>
    <w:rsid w:val="7DDEF784"/>
    <w:rsid w:val="7E42DFA5"/>
    <w:rsid w:val="7E8C8703"/>
    <w:rsid w:val="7EF70D08"/>
    <w:rsid w:val="7F1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24A1"/>
  <w15:chartTrackingRefBased/>
  <w15:docId w15:val="{773236E2-64F4-4094-A8AA-2B2F5D78979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Gayle Smith - Treoir</dc:creator>
  <keywords/>
  <dc:description/>
  <lastModifiedBy>Gayle Smith - Treoir</lastModifiedBy>
  <revision>4</revision>
  <dcterms:created xsi:type="dcterms:W3CDTF">2023-10-11T14:24:31.9325584Z</dcterms:created>
  <dcterms:modified xsi:type="dcterms:W3CDTF">2023-12-07T10:32:05.2491283Z</dcterms:modified>
</coreProperties>
</file>